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CE" w:rsidRPr="003D4C28" w:rsidRDefault="005A50CE" w:rsidP="007E0131">
      <w:pPr>
        <w:spacing w:before="240" w:line="276" w:lineRule="auto"/>
        <w:ind w:right="-1" w:firstLine="0"/>
        <w:jc w:val="right"/>
        <w:rPr>
          <w:lang w:eastAsia="ru-RU"/>
        </w:rPr>
      </w:pPr>
      <w:r w:rsidRPr="003D4C28">
        <w:rPr>
          <w:lang w:eastAsia="ru-RU"/>
        </w:rPr>
        <w:t>Разработан</w:t>
      </w:r>
      <w:r w:rsidR="00C502DD">
        <w:rPr>
          <w:lang w:eastAsia="ru-RU"/>
        </w:rPr>
        <w:br/>
      </w:r>
      <w:r w:rsidRPr="003D4C28">
        <w:rPr>
          <w:lang w:eastAsia="ru-RU"/>
        </w:rPr>
        <w:t>некоммерческой организацией</w:t>
      </w:r>
      <w:r w:rsidR="00C502DD">
        <w:rPr>
          <w:lang w:eastAsia="ru-RU"/>
        </w:rPr>
        <w:t xml:space="preserve"> </w:t>
      </w:r>
      <w:r w:rsidRPr="003D4C28">
        <w:rPr>
          <w:lang w:eastAsia="ru-RU"/>
        </w:rPr>
        <w:t>Фонд развития бухгалтерского учета</w:t>
      </w:r>
      <w:r w:rsidR="00C502DD">
        <w:rPr>
          <w:lang w:eastAsia="ru-RU"/>
        </w:rPr>
        <w:br/>
      </w:r>
      <w:r w:rsidRPr="003D4C28">
        <w:rPr>
          <w:lang w:eastAsia="ru-RU"/>
        </w:rPr>
        <w:t>«Национальный негосударственный</w:t>
      </w:r>
      <w:r w:rsidR="00C502DD">
        <w:rPr>
          <w:lang w:eastAsia="ru-RU"/>
        </w:rPr>
        <w:t xml:space="preserve"> </w:t>
      </w:r>
      <w:r w:rsidRPr="003D4C28">
        <w:rPr>
          <w:lang w:eastAsia="ru-RU"/>
        </w:rPr>
        <w:t>регулятор бухгалтерского учета</w:t>
      </w:r>
      <w:r w:rsidR="00C502DD">
        <w:rPr>
          <w:lang w:eastAsia="ru-RU"/>
        </w:rPr>
        <w:br/>
      </w:r>
      <w:r w:rsidRPr="003D4C28">
        <w:rPr>
          <w:lang w:eastAsia="ru-RU"/>
        </w:rPr>
        <w:t>«Бухгалтерский методологический центр»</w:t>
      </w:r>
      <w:r w:rsidR="00C502DD">
        <w:rPr>
          <w:lang w:eastAsia="ru-RU"/>
        </w:rPr>
        <w:t xml:space="preserve"> </w:t>
      </w:r>
      <w:r w:rsidRPr="003D4C28">
        <w:rPr>
          <w:lang w:eastAsia="ru-RU"/>
        </w:rPr>
        <w:t>(Фонд «НРБУ «БМЦ»)</w:t>
      </w:r>
    </w:p>
    <w:p w:rsidR="005A50CE" w:rsidRDefault="00A431F9" w:rsidP="007E0131">
      <w:pPr>
        <w:pStyle w:val="a9"/>
        <w:spacing w:before="960" w:line="276" w:lineRule="auto"/>
        <w:rPr>
          <w:b w:val="0"/>
        </w:rPr>
      </w:pPr>
      <w:r w:rsidRPr="00542C65">
        <w:rPr>
          <w:b w:val="0"/>
        </w:rPr>
        <w:t>ФЕДЕРАЛЬНЫЙ СТАНДАРТ БУХГАЛТЕРСКОГО УЧЕТА</w:t>
      </w:r>
    </w:p>
    <w:p w:rsidR="00A431F9" w:rsidRPr="00A94A01" w:rsidRDefault="00A431F9" w:rsidP="007E0131">
      <w:pPr>
        <w:pStyle w:val="a9"/>
        <w:spacing w:before="120" w:after="600" w:line="276" w:lineRule="auto"/>
        <w:contextualSpacing w:val="0"/>
      </w:pPr>
      <w:r w:rsidRPr="00A94A01">
        <w:t>«</w:t>
      </w:r>
      <w:r w:rsidR="008C2AF9">
        <w:t>Долговые затраты</w:t>
      </w:r>
      <w:r w:rsidRPr="00A94A01">
        <w:t>»</w:t>
      </w:r>
    </w:p>
    <w:p w:rsidR="00A431F9" w:rsidRPr="00A94A01" w:rsidRDefault="00A431F9" w:rsidP="007E0131">
      <w:pPr>
        <w:pStyle w:val="1"/>
        <w:spacing w:line="276" w:lineRule="auto"/>
      </w:pPr>
      <w:r w:rsidRPr="00A94A01">
        <w:t>Общие положения</w:t>
      </w:r>
    </w:p>
    <w:p w:rsidR="00A431F9" w:rsidRPr="00A94A01" w:rsidRDefault="00A431F9" w:rsidP="007E0131">
      <w:pPr>
        <w:pStyle w:val="a0"/>
        <w:spacing w:line="276" w:lineRule="auto"/>
        <w:ind w:left="0" w:firstLine="851"/>
      </w:pPr>
      <w:r w:rsidRPr="00A94A01">
        <w:t xml:space="preserve">Настоящий Стандарт устанавливает требования к формированию в бухгалтерском учете </w:t>
      </w:r>
      <w:r w:rsidR="00216C34" w:rsidRPr="00A94A01">
        <w:t xml:space="preserve">и раскрытию в бухгалтерской (финансовой) отчетности </w:t>
      </w:r>
      <w:r w:rsidRPr="00A94A01">
        <w:t xml:space="preserve">информации о </w:t>
      </w:r>
      <w:r w:rsidR="008C2AF9">
        <w:t>долговых затратах</w:t>
      </w:r>
      <w:r w:rsidRPr="00A94A01">
        <w:t xml:space="preserve"> организаций.</w:t>
      </w:r>
    </w:p>
    <w:p w:rsidR="00962D5F" w:rsidRPr="00A94A01" w:rsidRDefault="00962D5F" w:rsidP="007E0131">
      <w:pPr>
        <w:pStyle w:val="a0"/>
        <w:spacing w:line="276" w:lineRule="auto"/>
        <w:ind w:left="0" w:firstLine="851"/>
      </w:pPr>
      <w:r w:rsidRPr="00A94A01">
        <w:t>Настоящий Стандарт не применяется организациями бюджетной сферы.</w:t>
      </w:r>
    </w:p>
    <w:p w:rsidR="0054372B" w:rsidRDefault="0054372B" w:rsidP="0054372B">
      <w:pPr>
        <w:pStyle w:val="a0"/>
        <w:spacing w:line="276" w:lineRule="auto"/>
        <w:ind w:left="0" w:firstLine="851"/>
      </w:pPr>
      <w:r w:rsidRPr="00A94A01">
        <w:t xml:space="preserve">В целях бухгалтерского учета </w:t>
      </w:r>
      <w:r>
        <w:t>затраты</w:t>
      </w:r>
      <w:r w:rsidRPr="00A94A01">
        <w:t xml:space="preserve"> счита</w:t>
      </w:r>
      <w:r>
        <w:t>ю</w:t>
      </w:r>
      <w:r w:rsidRPr="00A94A01">
        <w:t>тся</w:t>
      </w:r>
      <w:r w:rsidRPr="0054372B">
        <w:t xml:space="preserve"> </w:t>
      </w:r>
      <w:r>
        <w:t xml:space="preserve">долговыми, если они обусловлены привлечением организацией финансирования на долговой (возвратной) основе в любой форме (кредит, заем, </w:t>
      </w:r>
      <w:r w:rsidR="002D2FDC">
        <w:t xml:space="preserve">выпуск долговых ценных бумаг, </w:t>
      </w:r>
      <w:r>
        <w:t>отсрочка (рассрочка) платежа, аренда или др.)</w:t>
      </w:r>
      <w:r w:rsidRPr="00A94A01">
        <w:t>.</w:t>
      </w:r>
    </w:p>
    <w:p w:rsidR="0054372B" w:rsidRDefault="0054372B" w:rsidP="0054372B">
      <w:pPr>
        <w:pStyle w:val="a0"/>
        <w:spacing w:line="276" w:lineRule="auto"/>
        <w:ind w:left="0" w:firstLine="851"/>
      </w:pPr>
      <w:r>
        <w:t>К долговым затратам относятся:</w:t>
      </w:r>
    </w:p>
    <w:p w:rsidR="0054372B" w:rsidRDefault="0054372B" w:rsidP="0054372B">
      <w:pPr>
        <w:pStyle w:val="a0"/>
        <w:numPr>
          <w:ilvl w:val="0"/>
          <w:numId w:val="32"/>
        </w:numPr>
        <w:spacing w:line="276" w:lineRule="auto"/>
        <w:ind w:left="142" w:firstLine="709"/>
      </w:pPr>
      <w:r>
        <w:t xml:space="preserve">разница между </w:t>
      </w:r>
      <w:r w:rsidR="00BE6023">
        <w:t>оценкой долгового обязательства при его признании и общей номинальной суммой выплат по этому обязательству</w:t>
      </w:r>
      <w:r>
        <w:t>;</w:t>
      </w:r>
    </w:p>
    <w:p w:rsidR="0054372B" w:rsidRDefault="0054372B" w:rsidP="0054372B">
      <w:pPr>
        <w:pStyle w:val="a0"/>
        <w:numPr>
          <w:ilvl w:val="0"/>
          <w:numId w:val="32"/>
        </w:numPr>
        <w:spacing w:line="276" w:lineRule="auto"/>
        <w:ind w:left="142" w:firstLine="709"/>
      </w:pPr>
      <w:r>
        <w:t>проценты по обязательству по аренде;</w:t>
      </w:r>
    </w:p>
    <w:p w:rsidR="0054372B" w:rsidRDefault="0054372B" w:rsidP="0054372B">
      <w:pPr>
        <w:pStyle w:val="a0"/>
        <w:numPr>
          <w:ilvl w:val="0"/>
          <w:numId w:val="32"/>
        </w:numPr>
        <w:spacing w:line="276" w:lineRule="auto"/>
        <w:ind w:left="142" w:firstLine="709"/>
      </w:pPr>
      <w:r>
        <w:t xml:space="preserve">курсовые разницы, относящиеся к </w:t>
      </w:r>
      <w:r w:rsidR="00BE6023">
        <w:t>суммам, указанным в подпунктах «а», «б» настоящего пункта.</w:t>
      </w:r>
    </w:p>
    <w:p w:rsidR="0054372B" w:rsidRDefault="0054372B" w:rsidP="0054372B">
      <w:pPr>
        <w:pStyle w:val="a0"/>
        <w:spacing w:line="276" w:lineRule="auto"/>
        <w:ind w:left="0" w:firstLine="851"/>
      </w:pPr>
      <w:r w:rsidRPr="00A94A01">
        <w:t>Настоящий Стандарт не применяется в отношении</w:t>
      </w:r>
      <w:r>
        <w:t xml:space="preserve"> затрат, обусловленных привлечением финансирования с помощью финансовых инструментов, классифицированных организацией в бухгалтерском учете в качестве капитала, в том числе в отношении процентов по </w:t>
      </w:r>
      <w:r w:rsidR="00BE6023">
        <w:t xml:space="preserve">привилегированным акциям, </w:t>
      </w:r>
      <w:r>
        <w:t>не классифицированным в качестве обязательств.</w:t>
      </w:r>
    </w:p>
    <w:p w:rsidR="009C5793" w:rsidRPr="00A94A01" w:rsidRDefault="007E0131" w:rsidP="007E0131">
      <w:pPr>
        <w:pStyle w:val="1"/>
        <w:spacing w:line="276" w:lineRule="auto"/>
      </w:pPr>
      <w:r>
        <w:t>Признание</w:t>
      </w:r>
    </w:p>
    <w:p w:rsidR="00EE7B7B" w:rsidRDefault="00EE7B7B" w:rsidP="00EE7B7B">
      <w:pPr>
        <w:pStyle w:val="a0"/>
        <w:spacing w:line="276" w:lineRule="auto"/>
        <w:ind w:left="0" w:firstLine="851"/>
      </w:pPr>
      <w:r>
        <w:t xml:space="preserve">Долговые затраты признаются </w:t>
      </w:r>
      <w:r w:rsidR="000C5AB2">
        <w:t xml:space="preserve">расходом в течение времени пользования заёмными средствами </w:t>
      </w:r>
      <w:r>
        <w:t>в составе прибыли (убытка)</w:t>
      </w:r>
      <w:r w:rsidR="000C5AB2">
        <w:t xml:space="preserve"> периода, к </w:t>
      </w:r>
      <w:r w:rsidR="000C5AB2">
        <w:lastRenderedPageBreak/>
        <w:t>которому они относятся</w:t>
      </w:r>
      <w:r>
        <w:t xml:space="preserve">, за исключением той их части, которая в соответствии с настоящим Стандартом включается в стоимость </w:t>
      </w:r>
      <w:r w:rsidR="00506FD9">
        <w:t xml:space="preserve">инвестиционного </w:t>
      </w:r>
      <w:r>
        <w:t>актива.</w:t>
      </w:r>
    </w:p>
    <w:p w:rsidR="00EE7B7B" w:rsidRPr="00A94A01" w:rsidRDefault="00EE7B7B" w:rsidP="002F3B7B">
      <w:pPr>
        <w:spacing w:line="276" w:lineRule="auto"/>
      </w:pPr>
      <w:r w:rsidRPr="00A94A01"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принять решение</w:t>
      </w:r>
      <w:r>
        <w:t xml:space="preserve"> признавать все долговые затраты расходами периода, </w:t>
      </w:r>
      <w:r w:rsidR="000C5AB2">
        <w:t>к которому они относятся</w:t>
      </w:r>
      <w:r>
        <w:t xml:space="preserve">, без включения в стоимость </w:t>
      </w:r>
      <w:r w:rsidR="00506FD9">
        <w:t xml:space="preserve">инвестиционного </w:t>
      </w:r>
      <w:r>
        <w:t>актива</w:t>
      </w:r>
      <w:r w:rsidRPr="00A94A01">
        <w:t>.</w:t>
      </w:r>
    </w:p>
    <w:p w:rsidR="00E82E81" w:rsidRDefault="00506FD9" w:rsidP="00006A59">
      <w:pPr>
        <w:pStyle w:val="a0"/>
        <w:spacing w:line="276" w:lineRule="auto"/>
        <w:ind w:left="0" w:firstLine="851"/>
      </w:pPr>
      <w:r>
        <w:t>Для целей</w:t>
      </w:r>
      <w:r w:rsidR="00367DC7">
        <w:t xml:space="preserve"> настоящ</w:t>
      </w:r>
      <w:r>
        <w:t>его</w:t>
      </w:r>
      <w:r w:rsidR="00367DC7">
        <w:t xml:space="preserve"> Стандарт</w:t>
      </w:r>
      <w:r>
        <w:t>а</w:t>
      </w:r>
      <w:r w:rsidR="00367DC7">
        <w:t xml:space="preserve"> </w:t>
      </w:r>
      <w:r>
        <w:t>актив считается инвестиционным</w:t>
      </w:r>
      <w:r w:rsidR="00646593">
        <w:t xml:space="preserve">, </w:t>
      </w:r>
      <w:r>
        <w:t xml:space="preserve">если его </w:t>
      </w:r>
      <w:r w:rsidR="00646593">
        <w:t>подготовка к использованию или продаже обязательно требует значительного времени</w:t>
      </w:r>
      <w:r>
        <w:t xml:space="preserve"> (более 12 месяцев или меньшего установленного организацией срока)</w:t>
      </w:r>
      <w:r w:rsidR="00646593">
        <w:t>.</w:t>
      </w:r>
      <w:r w:rsidR="00C1555F">
        <w:t xml:space="preserve"> Определение актива в качестве инвестиционного не зависит от того, относится ли актив к оборотным (таким как запасы) или к внеоборотным (таким как капитальные вложения).</w:t>
      </w:r>
    </w:p>
    <w:p w:rsidR="00646593" w:rsidRDefault="002D2FDC" w:rsidP="00E82E81">
      <w:pPr>
        <w:spacing w:line="276" w:lineRule="auto"/>
        <w:ind w:left="851" w:firstLine="0"/>
      </w:pPr>
      <w:r>
        <w:t xml:space="preserve">К </w:t>
      </w:r>
      <w:r w:rsidR="00C1555F">
        <w:t>инвестиционн</w:t>
      </w:r>
      <w:r>
        <w:t xml:space="preserve">ым </w:t>
      </w:r>
      <w:r w:rsidR="00367DC7">
        <w:t xml:space="preserve">активам не </w:t>
      </w:r>
      <w:r>
        <w:t>относятся</w:t>
      </w:r>
      <w:r w:rsidR="00367DC7">
        <w:t>:</w:t>
      </w:r>
    </w:p>
    <w:p w:rsidR="00367DC7" w:rsidRDefault="00367DC7" w:rsidP="00E82E81">
      <w:pPr>
        <w:pStyle w:val="a0"/>
        <w:numPr>
          <w:ilvl w:val="0"/>
          <w:numId w:val="38"/>
        </w:numPr>
        <w:spacing w:before="0" w:line="276" w:lineRule="auto"/>
        <w:ind w:left="0" w:firstLine="851"/>
      </w:pPr>
      <w:r>
        <w:t>ф</w:t>
      </w:r>
      <w:r w:rsidR="00646593" w:rsidRPr="009C5793">
        <w:t>инансовые активы</w:t>
      </w:r>
      <w:r>
        <w:t>;</w:t>
      </w:r>
    </w:p>
    <w:p w:rsidR="00367DC7" w:rsidRDefault="00646593" w:rsidP="00E82E81">
      <w:pPr>
        <w:pStyle w:val="a0"/>
        <w:numPr>
          <w:ilvl w:val="0"/>
          <w:numId w:val="38"/>
        </w:numPr>
        <w:spacing w:before="0" w:line="276" w:lineRule="auto"/>
        <w:ind w:left="0" w:firstLine="851"/>
      </w:pPr>
      <w:r w:rsidRPr="009C5793">
        <w:t>запасы, производимые или иным образом создаваемые в течение короткого периода времени</w:t>
      </w:r>
      <w:r w:rsidR="00367DC7">
        <w:t>;</w:t>
      </w:r>
    </w:p>
    <w:p w:rsidR="00646593" w:rsidRPr="009C5793" w:rsidRDefault="00367DC7" w:rsidP="00E82E81">
      <w:pPr>
        <w:pStyle w:val="a0"/>
        <w:numPr>
          <w:ilvl w:val="0"/>
          <w:numId w:val="38"/>
        </w:numPr>
        <w:spacing w:before="0" w:line="276" w:lineRule="auto"/>
        <w:ind w:left="0" w:firstLine="851"/>
      </w:pPr>
      <w:r>
        <w:t>а</w:t>
      </w:r>
      <w:r w:rsidR="00646593" w:rsidRPr="009C5793">
        <w:t xml:space="preserve">ктивы, готовые к использованию </w:t>
      </w:r>
      <w:r w:rsidR="002F3B7B">
        <w:t xml:space="preserve">или </w:t>
      </w:r>
      <w:r w:rsidR="00646593" w:rsidRPr="009C5793">
        <w:t>продаж</w:t>
      </w:r>
      <w:r>
        <w:t>е</w:t>
      </w:r>
      <w:r w:rsidR="00646593" w:rsidRPr="009C5793">
        <w:t xml:space="preserve"> </w:t>
      </w:r>
      <w:r>
        <w:t>в</w:t>
      </w:r>
      <w:r w:rsidR="00646593" w:rsidRPr="009C5793">
        <w:t xml:space="preserve"> момент приобретения.</w:t>
      </w:r>
    </w:p>
    <w:p w:rsidR="002F3B7B" w:rsidRDefault="002F3B7B" w:rsidP="002F3B7B">
      <w:pPr>
        <w:pStyle w:val="a0"/>
        <w:spacing w:line="276" w:lineRule="auto"/>
        <w:ind w:left="0" w:firstLine="851"/>
      </w:pPr>
      <w:r>
        <w:t xml:space="preserve">Независимо от того, является ли актив </w:t>
      </w:r>
      <w:r w:rsidR="00C1555F">
        <w:t>инвестиционн</w:t>
      </w:r>
      <w:r>
        <w:t>ым, допускается не включать</w:t>
      </w:r>
      <w:r w:rsidR="00646593">
        <w:t xml:space="preserve"> долговы</w:t>
      </w:r>
      <w:r>
        <w:t>е</w:t>
      </w:r>
      <w:r w:rsidR="00646593">
        <w:t xml:space="preserve"> затрат</w:t>
      </w:r>
      <w:r>
        <w:t>ы в стоимость:</w:t>
      </w:r>
    </w:p>
    <w:p w:rsidR="002F3B7B" w:rsidRDefault="00646593" w:rsidP="002F3B7B">
      <w:pPr>
        <w:pStyle w:val="a0"/>
        <w:numPr>
          <w:ilvl w:val="0"/>
          <w:numId w:val="39"/>
        </w:numPr>
        <w:spacing w:line="276" w:lineRule="auto"/>
        <w:ind w:left="0" w:firstLine="851"/>
      </w:pPr>
      <w:r>
        <w:t>актив</w:t>
      </w:r>
      <w:r w:rsidR="002F3B7B">
        <w:t>ов</w:t>
      </w:r>
      <w:r>
        <w:t>, оцениваем</w:t>
      </w:r>
      <w:r w:rsidR="002F3B7B">
        <w:t>ых</w:t>
      </w:r>
      <w:r>
        <w:t xml:space="preserve"> по справедливой стоимости</w:t>
      </w:r>
      <w:r w:rsidR="002F3B7B">
        <w:t>;</w:t>
      </w:r>
    </w:p>
    <w:p w:rsidR="00646593" w:rsidRPr="00A94A01" w:rsidRDefault="00646593" w:rsidP="002F3B7B">
      <w:pPr>
        <w:pStyle w:val="a0"/>
        <w:numPr>
          <w:ilvl w:val="0"/>
          <w:numId w:val="39"/>
        </w:numPr>
        <w:spacing w:line="276" w:lineRule="auto"/>
        <w:ind w:left="0" w:firstLine="851"/>
      </w:pPr>
      <w:r>
        <w:t>запасов, производимых в больших количествах на регулярной основе</w:t>
      </w:r>
      <w:r w:rsidR="002F3B7B">
        <w:t>.</w:t>
      </w:r>
    </w:p>
    <w:p w:rsidR="007E0131" w:rsidRPr="00A94A01" w:rsidRDefault="002F3B7B" w:rsidP="007E0131">
      <w:pPr>
        <w:pStyle w:val="1"/>
        <w:spacing w:line="276" w:lineRule="auto"/>
      </w:pPr>
      <w:r>
        <w:t>Условия капитализации</w:t>
      </w:r>
    </w:p>
    <w:p w:rsidR="00CE23CC" w:rsidRDefault="002F3B7B" w:rsidP="00AB1489">
      <w:pPr>
        <w:pStyle w:val="a0"/>
        <w:spacing w:line="276" w:lineRule="auto"/>
        <w:ind w:left="0" w:firstLine="851"/>
      </w:pPr>
      <w:r>
        <w:t>Долговые затраты</w:t>
      </w:r>
      <w:r w:rsidR="00C5010A" w:rsidRPr="00C5010A">
        <w:t xml:space="preserve"> </w:t>
      </w:r>
      <w:r w:rsidR="00C5010A">
        <w:t xml:space="preserve">включаются в стоимость </w:t>
      </w:r>
      <w:r w:rsidR="00C1555F">
        <w:t>инвестиционн</w:t>
      </w:r>
      <w:r w:rsidR="00C5010A">
        <w:t>ого актива</w:t>
      </w:r>
      <w:r w:rsidR="00F32B6D">
        <w:t xml:space="preserve"> (далее – капитализируются)</w:t>
      </w:r>
      <w:r>
        <w:t xml:space="preserve">, </w:t>
      </w:r>
      <w:r w:rsidR="00C5010A">
        <w:t xml:space="preserve">если они </w:t>
      </w:r>
      <w:r w:rsidR="00E86B56">
        <w:t>обусловле</w:t>
      </w:r>
      <w:r w:rsidR="00C5010A">
        <w:t xml:space="preserve">ны </w:t>
      </w:r>
      <w:r>
        <w:t>приобретени</w:t>
      </w:r>
      <w:r w:rsidR="00C5010A">
        <w:t>ем</w:t>
      </w:r>
      <w:r>
        <w:t>, создани</w:t>
      </w:r>
      <w:r w:rsidR="00C5010A">
        <w:t>ем</w:t>
      </w:r>
      <w:r>
        <w:t>, улучшени</w:t>
      </w:r>
      <w:r w:rsidR="00C5010A">
        <w:t>ем и (или)</w:t>
      </w:r>
      <w:r>
        <w:t xml:space="preserve"> восстановлени</w:t>
      </w:r>
      <w:r w:rsidR="00C5010A">
        <w:t>ем</w:t>
      </w:r>
      <w:r>
        <w:t xml:space="preserve"> этого актива</w:t>
      </w:r>
      <w:r w:rsidR="00C5010A">
        <w:t xml:space="preserve">, и </w:t>
      </w:r>
      <w:r w:rsidR="00E86B56">
        <w:t>если</w:t>
      </w:r>
      <w:r w:rsidR="00C5010A">
        <w:t xml:space="preserve"> сумма </w:t>
      </w:r>
      <w:r>
        <w:t>затрат мож</w:t>
      </w:r>
      <w:r w:rsidR="00C5010A">
        <w:t>ет</w:t>
      </w:r>
      <w:r>
        <w:t xml:space="preserve"> </w:t>
      </w:r>
      <w:r w:rsidR="00C5010A">
        <w:t>быть определена</w:t>
      </w:r>
      <w:r>
        <w:t>.</w:t>
      </w:r>
      <w:r w:rsidR="00E86B56">
        <w:t xml:space="preserve"> Д</w:t>
      </w:r>
      <w:r w:rsidR="00CE23CC">
        <w:t xml:space="preserve">олговые затраты считаются обусловленными указанными фактами, когда организация могла бы избежать этих затрат, если бы не осуществляла затрат на </w:t>
      </w:r>
      <w:r w:rsidR="00E86B56">
        <w:t>приобретение, создание, улучшение</w:t>
      </w:r>
      <w:r w:rsidR="00F32B6D">
        <w:t>,</w:t>
      </w:r>
      <w:r w:rsidR="00E86B56">
        <w:t xml:space="preserve"> восстановление </w:t>
      </w:r>
      <w:r w:rsidR="00575557">
        <w:t>инвестиционн</w:t>
      </w:r>
      <w:r w:rsidR="00CE23CC">
        <w:t>ого актива.</w:t>
      </w:r>
      <w:r w:rsidR="00E86B56">
        <w:t xml:space="preserve"> При этом принимается во внимание как прямая, так и косвенная обусловленность.</w:t>
      </w:r>
    </w:p>
    <w:p w:rsidR="007E0131" w:rsidRDefault="007E0131" w:rsidP="007E0131">
      <w:pPr>
        <w:pStyle w:val="a0"/>
        <w:spacing w:line="276" w:lineRule="auto"/>
        <w:ind w:left="0" w:firstLine="851"/>
      </w:pPr>
      <w:r>
        <w:t xml:space="preserve">В случае если организация привлекает </w:t>
      </w:r>
      <w:r w:rsidR="00F32B6D">
        <w:t>финансирование</w:t>
      </w:r>
      <w:r>
        <w:t xml:space="preserve"> исключительно для </w:t>
      </w:r>
      <w:r w:rsidR="00F32B6D">
        <w:t xml:space="preserve">приобретения, создания, улучшения, восстановления </w:t>
      </w:r>
      <w:r>
        <w:t xml:space="preserve">конкретного </w:t>
      </w:r>
      <w:r w:rsidR="00575557">
        <w:t>инвестиционн</w:t>
      </w:r>
      <w:r>
        <w:t xml:space="preserve">ого актива, </w:t>
      </w:r>
      <w:r w:rsidR="008E1806">
        <w:t>долговые затраты</w:t>
      </w:r>
      <w:r>
        <w:t>, непосредственно связанные с этим активом, могут быть четко определены.</w:t>
      </w:r>
    </w:p>
    <w:p w:rsidR="007E0131" w:rsidRDefault="007E0131" w:rsidP="003D5CE7">
      <w:pPr>
        <w:spacing w:line="276" w:lineRule="auto"/>
      </w:pPr>
      <w:r>
        <w:t xml:space="preserve">Затруднение может вызывать выявление непосредственной связи между конкретными </w:t>
      </w:r>
      <w:r w:rsidR="00F32B6D">
        <w:t>долговыми обязательствами</w:t>
      </w:r>
      <w:r>
        <w:t xml:space="preserve"> и </w:t>
      </w:r>
      <w:r w:rsidR="00575557">
        <w:t>инвестиционн</w:t>
      </w:r>
      <w:r>
        <w:t xml:space="preserve">ым активом, а также идентификация </w:t>
      </w:r>
      <w:r w:rsidR="005835BA">
        <w:t>долговых затрат</w:t>
      </w:r>
      <w:r>
        <w:t xml:space="preserve">, которых можно было бы избежать в случае отсутствия указанного актива. Такого рода трудности возникают, например, </w:t>
      </w:r>
      <w:r w:rsidR="005835BA">
        <w:t>при централизованном управлении</w:t>
      </w:r>
      <w:r>
        <w:t xml:space="preserve"> финансов</w:t>
      </w:r>
      <w:r w:rsidR="005835BA">
        <w:t>ой</w:t>
      </w:r>
      <w:r>
        <w:t xml:space="preserve"> деятельность</w:t>
      </w:r>
      <w:r w:rsidR="005835BA">
        <w:t>ю</w:t>
      </w:r>
      <w:r>
        <w:t xml:space="preserve"> организации. Трудности появляются также, если группа организаций </w:t>
      </w:r>
      <w:r w:rsidR="005835BA">
        <w:t>под общим контролем привлекает финансирование посредством разных</w:t>
      </w:r>
      <w:r>
        <w:t xml:space="preserve"> долговых инструментов по различным процентным ставкам и предоставляет эти средства </w:t>
      </w:r>
      <w:r w:rsidR="005835BA">
        <w:t>в</w:t>
      </w:r>
      <w:r>
        <w:t xml:space="preserve"> различной </w:t>
      </w:r>
      <w:r w:rsidR="005835BA">
        <w:t>форм</w:t>
      </w:r>
      <w:r>
        <w:t xml:space="preserve">е другим входящим в группу организациям. Дополнительно усложняют ситуацию использование группой </w:t>
      </w:r>
      <w:r w:rsidR="005835BA">
        <w:t>долговых финансовых инструментов</w:t>
      </w:r>
      <w:r>
        <w:t xml:space="preserve"> в иностранной валюте </w:t>
      </w:r>
      <w:r w:rsidR="005835BA">
        <w:t>при</w:t>
      </w:r>
      <w:r>
        <w:t xml:space="preserve"> </w:t>
      </w:r>
      <w:r w:rsidR="005835BA">
        <w:t>значительных</w:t>
      </w:r>
      <w:r>
        <w:t xml:space="preserve"> колебания</w:t>
      </w:r>
      <w:r w:rsidR="005835BA">
        <w:t>х</w:t>
      </w:r>
      <w:r>
        <w:t xml:space="preserve"> обменных курсов. В результате определение величины </w:t>
      </w:r>
      <w:r w:rsidR="008E1806">
        <w:t>долговых затрат</w:t>
      </w:r>
      <w:r>
        <w:t>, непосредственно относящи</w:t>
      </w:r>
      <w:r w:rsidR="005835BA">
        <w:t>х</w:t>
      </w:r>
      <w:r>
        <w:t xml:space="preserve">ся к </w:t>
      </w:r>
      <w:r w:rsidR="005835BA">
        <w:t>конкретному</w:t>
      </w:r>
      <w:r>
        <w:t xml:space="preserve"> </w:t>
      </w:r>
      <w:r w:rsidR="00575557">
        <w:t>инвестиционн</w:t>
      </w:r>
      <w:r>
        <w:t>о</w:t>
      </w:r>
      <w:r w:rsidR="005835BA">
        <w:t>му</w:t>
      </w:r>
      <w:r>
        <w:t xml:space="preserve"> актив</w:t>
      </w:r>
      <w:r w:rsidR="005835BA">
        <w:t>у</w:t>
      </w:r>
      <w:r>
        <w:t>, затруднено и требует применения суждения.</w:t>
      </w:r>
    </w:p>
    <w:p w:rsidR="00CE23CC" w:rsidRDefault="00CE23CC" w:rsidP="00CE23CC">
      <w:pPr>
        <w:pStyle w:val="a0"/>
        <w:spacing w:line="276" w:lineRule="auto"/>
        <w:ind w:left="0" w:firstLine="851"/>
      </w:pPr>
      <w:r>
        <w:t xml:space="preserve">В случае если организация может идентифицировать связь между конкретным долговым обязательством и конкретным </w:t>
      </w:r>
      <w:r w:rsidR="00575557">
        <w:t>инвестиционн</w:t>
      </w:r>
      <w:r>
        <w:t xml:space="preserve">ым активом, то в его стоимость включаются долговые затраты по </w:t>
      </w:r>
      <w:r w:rsidR="005835BA">
        <w:t>эт</w:t>
      </w:r>
      <w:r w:rsidR="002F26E0">
        <w:t>ому обязательству. В </w:t>
      </w:r>
      <w:r>
        <w:t xml:space="preserve">случае если организация не может идентифицировать указанную связь, в стоимость </w:t>
      </w:r>
      <w:r w:rsidR="00575557">
        <w:t>инвестиционн</w:t>
      </w:r>
      <w:r>
        <w:t>ого актива включается соответствующая часть долговых затрат, рассчитанная исходя из средневзвешенной процентной ставки по долговым обязательствам организации.</w:t>
      </w:r>
    </w:p>
    <w:p w:rsidR="007E0131" w:rsidRDefault="007E0131" w:rsidP="007E0131">
      <w:pPr>
        <w:pStyle w:val="a0"/>
        <w:spacing w:line="276" w:lineRule="auto"/>
        <w:ind w:left="0" w:firstLine="851"/>
      </w:pPr>
      <w:r>
        <w:t xml:space="preserve">В той степени, в которой организация привлекает </w:t>
      </w:r>
      <w:r w:rsidR="005835BA">
        <w:t>финансирование</w:t>
      </w:r>
      <w:r>
        <w:t xml:space="preserve"> специально для получения </w:t>
      </w:r>
      <w:r w:rsidR="00575557">
        <w:t>инвестиционн</w:t>
      </w:r>
      <w:r>
        <w:t xml:space="preserve">ого актива, она должна определить </w:t>
      </w:r>
      <w:r w:rsidR="005835BA">
        <w:t xml:space="preserve">капитализируемую </w:t>
      </w:r>
      <w:r>
        <w:t xml:space="preserve">сумму </w:t>
      </w:r>
      <w:r w:rsidR="008E1806">
        <w:t>долговых затрат</w:t>
      </w:r>
      <w:r w:rsidR="005835BA">
        <w:t xml:space="preserve"> </w:t>
      </w:r>
      <w:r>
        <w:t xml:space="preserve">как сумму фактических затрат по этому </w:t>
      </w:r>
      <w:r w:rsidR="005835BA">
        <w:t>обязательству</w:t>
      </w:r>
      <w:r>
        <w:t xml:space="preserve"> в течение периода, за вычетом инвестиционного дохода от временного инвестирования этих заемных средств.</w:t>
      </w:r>
    </w:p>
    <w:p w:rsidR="007E0131" w:rsidRDefault="007E0131" w:rsidP="003D5CE7">
      <w:pPr>
        <w:spacing w:line="276" w:lineRule="auto"/>
      </w:pPr>
      <w:r>
        <w:t xml:space="preserve">Условия соглашения о финансировании </w:t>
      </w:r>
      <w:r w:rsidR="00575557">
        <w:t>инвестиционн</w:t>
      </w:r>
      <w:r>
        <w:t xml:space="preserve">ого актива могут приводить к тому, что организация получит заемные средства и понесет связанные с ними </w:t>
      </w:r>
      <w:r w:rsidR="008E1806">
        <w:t>долговые затраты</w:t>
      </w:r>
      <w:r>
        <w:t xml:space="preserve"> прежде, чем эти средства, полностью или частично, будут использованы для финансирования затрат на </w:t>
      </w:r>
      <w:r w:rsidR="005835BA">
        <w:t>этот</w:t>
      </w:r>
      <w:r>
        <w:t xml:space="preserve"> актив. В таких обстоятельствах средства зачастую временно инвестируются до момента, когда они будут израсходованы на </w:t>
      </w:r>
      <w:r w:rsidR="00575557">
        <w:t>инвестиционн</w:t>
      </w:r>
      <w:r>
        <w:t xml:space="preserve">ый актив. При определении суммы </w:t>
      </w:r>
      <w:r w:rsidR="005835BA">
        <w:t xml:space="preserve">капитализируемых </w:t>
      </w:r>
      <w:r w:rsidR="008E1806">
        <w:t>долговых затрат</w:t>
      </w:r>
      <w:r>
        <w:t xml:space="preserve">, полученный </w:t>
      </w:r>
      <w:r w:rsidR="005835BA">
        <w:t xml:space="preserve">в течение периода </w:t>
      </w:r>
      <w:r>
        <w:t xml:space="preserve">инвестиционный доход вычитается из суммы понесенных </w:t>
      </w:r>
      <w:r w:rsidR="005835BA">
        <w:t xml:space="preserve">за этот период </w:t>
      </w:r>
      <w:r w:rsidR="008E1806">
        <w:t>долговых затрат</w:t>
      </w:r>
      <w:r>
        <w:t>.</w:t>
      </w:r>
    </w:p>
    <w:p w:rsidR="00CE23CC" w:rsidRDefault="00CE23CC" w:rsidP="003D5CE7">
      <w:pPr>
        <w:spacing w:line="276" w:lineRule="auto"/>
      </w:pPr>
      <w:r>
        <w:t xml:space="preserve">В случае если средства, привлеченные для финансирования </w:t>
      </w:r>
      <w:r w:rsidR="007A08F2">
        <w:t xml:space="preserve">приобретения, создания, улучшения, восстановления </w:t>
      </w:r>
      <w:r w:rsidR="00575557">
        <w:t>инвестиционн</w:t>
      </w:r>
      <w:r>
        <w:t xml:space="preserve">ого актива, временно вкладывались в приносящие доход финансовые инструменты, в стоимость </w:t>
      </w:r>
      <w:r w:rsidR="00575557">
        <w:t>инвестиционн</w:t>
      </w:r>
      <w:r>
        <w:t>ого актива включаются долговые затраты за вычетом полученного от таких вложений дохода.</w:t>
      </w:r>
    </w:p>
    <w:p w:rsidR="007E0131" w:rsidRDefault="007E0131" w:rsidP="007E0131">
      <w:pPr>
        <w:pStyle w:val="a0"/>
        <w:spacing w:line="276" w:lineRule="auto"/>
        <w:ind w:left="0" w:firstLine="851"/>
      </w:pPr>
      <w:r>
        <w:t xml:space="preserve">В той степени, в которой организация </w:t>
      </w:r>
      <w:r w:rsidR="007A08F2">
        <w:t>привлекает финансирование</w:t>
      </w:r>
      <w:r>
        <w:t xml:space="preserve"> на общие цели и использует </w:t>
      </w:r>
      <w:r w:rsidR="00B55AC1">
        <w:t>его</w:t>
      </w:r>
      <w:r>
        <w:t xml:space="preserve"> для </w:t>
      </w:r>
      <w:r w:rsidR="00B55AC1">
        <w:t xml:space="preserve">приобретения, создания, улучшения, восстановления </w:t>
      </w:r>
      <w:r w:rsidR="00575557">
        <w:t>инвестиционн</w:t>
      </w:r>
      <w:r>
        <w:t xml:space="preserve">ого актива, </w:t>
      </w:r>
      <w:r w:rsidR="007A08F2">
        <w:t>она</w:t>
      </w:r>
      <w:r>
        <w:t xml:space="preserve"> должна определить сумму </w:t>
      </w:r>
      <w:r w:rsidR="007A08F2">
        <w:t xml:space="preserve">капитализируемых </w:t>
      </w:r>
      <w:r w:rsidR="008E1806">
        <w:t>долговых затрат</w:t>
      </w:r>
      <w:r w:rsidR="007A08F2">
        <w:t xml:space="preserve"> </w:t>
      </w:r>
      <w:r>
        <w:t xml:space="preserve">путем умножения </w:t>
      </w:r>
      <w:r w:rsidR="007A08F2">
        <w:t xml:space="preserve">средневзвешенной процентной </w:t>
      </w:r>
      <w:r>
        <w:t xml:space="preserve">ставки капитализации на сумму затрат на </w:t>
      </w:r>
      <w:r w:rsidR="007A08F2">
        <w:t xml:space="preserve">приобретение, создание, улучшение, восстановление этого </w:t>
      </w:r>
      <w:r>
        <w:t>актив</w:t>
      </w:r>
      <w:r w:rsidR="007A08F2">
        <w:t>а</w:t>
      </w:r>
      <w:r>
        <w:t xml:space="preserve">. Ставка капитализации определяется как средневзвешенное значение </w:t>
      </w:r>
      <w:r w:rsidR="008E1806">
        <w:t>долговых затрат</w:t>
      </w:r>
      <w:r>
        <w:t xml:space="preserve"> применительно ко всем </w:t>
      </w:r>
      <w:r w:rsidR="00B55AC1">
        <w:t>обязательствам</w:t>
      </w:r>
      <w:r>
        <w:t xml:space="preserve"> организации, остающимся непогашенными в течение периода. Однако организация должна исключить из данного расчета сумму </w:t>
      </w:r>
      <w:r w:rsidR="008E1806">
        <w:t>долговых затрат</w:t>
      </w:r>
      <w:r>
        <w:t xml:space="preserve"> </w:t>
      </w:r>
      <w:r w:rsidR="00B55AC1">
        <w:t>по обязательствам</w:t>
      </w:r>
      <w:r>
        <w:t xml:space="preserve">, </w:t>
      </w:r>
      <w:r w:rsidR="006A7771">
        <w:t xml:space="preserve">непосредственно связанным с </w:t>
      </w:r>
      <w:r w:rsidR="00575557">
        <w:t>инвестиционн</w:t>
      </w:r>
      <w:r w:rsidR="006A7771">
        <w:t>ым</w:t>
      </w:r>
      <w:r>
        <w:t xml:space="preserve"> актив</w:t>
      </w:r>
      <w:r w:rsidR="006A7771">
        <w:t>ом</w:t>
      </w:r>
      <w:r>
        <w:t xml:space="preserve">, до завершения работ, необходимых для подготовки этого актива к использованию по назначению или продаже. Сумма </w:t>
      </w:r>
      <w:r w:rsidR="008E1806">
        <w:t>долговых затрат</w:t>
      </w:r>
      <w:r>
        <w:t xml:space="preserve">, которую организация капитализирует в течение периода, не должна превышать сумму </w:t>
      </w:r>
      <w:r w:rsidR="008E1806">
        <w:t>долговых затрат</w:t>
      </w:r>
      <w:r>
        <w:t>, понесенных в течение этого периода.</w:t>
      </w:r>
    </w:p>
    <w:p w:rsidR="007E0131" w:rsidRDefault="007E0131" w:rsidP="006A7771">
      <w:pPr>
        <w:spacing w:line="276" w:lineRule="auto"/>
      </w:pPr>
      <w:r>
        <w:t xml:space="preserve">В некоторых обстоятельствах при вычислении средневзвешенного значения </w:t>
      </w:r>
      <w:r w:rsidR="008E1806">
        <w:t>долговых затрат</w:t>
      </w:r>
      <w:r>
        <w:t xml:space="preserve"> целесообразно включать все займы материнской и дочерних организаций; в других обстоятельствах целесообразно использовать для каждой дочерней организации средневзвешенное значение </w:t>
      </w:r>
      <w:r w:rsidR="008E1806">
        <w:t>долговых затрат</w:t>
      </w:r>
      <w:r>
        <w:t xml:space="preserve"> применительно к ее собственным заемным средствам.</w:t>
      </w:r>
    </w:p>
    <w:p w:rsidR="007E0131" w:rsidRDefault="000213E2" w:rsidP="000213E2">
      <w:pPr>
        <w:pStyle w:val="a0"/>
        <w:spacing w:line="276" w:lineRule="auto"/>
        <w:ind w:left="0" w:firstLine="851"/>
      </w:pPr>
      <w:r w:rsidRPr="000213E2">
        <w:t xml:space="preserve">Когда балансовая стоимость или предполагаемая окончательная первоначальная стоимость </w:t>
      </w:r>
      <w:r w:rsidR="00575557">
        <w:t>инвестиционн</w:t>
      </w:r>
      <w:r w:rsidRPr="000213E2">
        <w:t xml:space="preserve">ого актива превышает </w:t>
      </w:r>
      <w:r w:rsidR="006A7771">
        <w:t xml:space="preserve">его </w:t>
      </w:r>
      <w:r w:rsidRPr="000213E2">
        <w:t xml:space="preserve">возмещаемую сумму или чистую </w:t>
      </w:r>
      <w:r w:rsidR="006A7771">
        <w:t>стоимость</w:t>
      </w:r>
      <w:r w:rsidRPr="000213E2">
        <w:t xml:space="preserve"> </w:t>
      </w:r>
      <w:r w:rsidR="006A7771" w:rsidRPr="000213E2">
        <w:t>возможн</w:t>
      </w:r>
      <w:r w:rsidR="006A7771">
        <w:t>ой</w:t>
      </w:r>
      <w:r w:rsidR="006A7771" w:rsidRPr="000213E2">
        <w:t xml:space="preserve"> </w:t>
      </w:r>
      <w:r w:rsidRPr="000213E2">
        <w:t xml:space="preserve">продажи, балансовая стоимость </w:t>
      </w:r>
      <w:r w:rsidR="006A7771">
        <w:t xml:space="preserve">этого актива обесценивается </w:t>
      </w:r>
      <w:r w:rsidRPr="000213E2">
        <w:t>в соответствии с требованиями других стандартов. При определенных обстоятельствах величина частичного или полного списания восстанавливается в соответствии с теми же стандартами.</w:t>
      </w:r>
    </w:p>
    <w:p w:rsidR="00CE5EAB" w:rsidRPr="00A94A01" w:rsidRDefault="00CE5EAB" w:rsidP="00CE5EAB">
      <w:pPr>
        <w:pStyle w:val="1"/>
        <w:spacing w:line="276" w:lineRule="auto"/>
      </w:pPr>
      <w:r>
        <w:t>Период капитализаци</w:t>
      </w:r>
      <w:r w:rsidRPr="00A94A01">
        <w:t>и</w:t>
      </w:r>
    </w:p>
    <w:p w:rsidR="00BF1FBA" w:rsidRDefault="00BF1FBA" w:rsidP="00BF1FBA">
      <w:pPr>
        <w:pStyle w:val="a0"/>
        <w:spacing w:line="276" w:lineRule="auto"/>
        <w:ind w:left="0" w:firstLine="851"/>
      </w:pPr>
      <w:r>
        <w:t xml:space="preserve">В стоимость </w:t>
      </w:r>
      <w:r w:rsidR="00575557">
        <w:t>инвестиционн</w:t>
      </w:r>
      <w:r>
        <w:t>ого актива включаются долговые затраты, понесенные в течение времени, когда выполнялись в совокупности оба следующих условия:</w:t>
      </w:r>
    </w:p>
    <w:p w:rsidR="00BF1FBA" w:rsidRDefault="00BF1FBA" w:rsidP="00BF1FBA">
      <w:pPr>
        <w:pStyle w:val="a"/>
        <w:numPr>
          <w:ilvl w:val="0"/>
          <w:numId w:val="16"/>
        </w:numPr>
        <w:spacing w:line="276" w:lineRule="auto"/>
        <w:ind w:left="0" w:firstLine="851"/>
      </w:pPr>
      <w:r>
        <w:t xml:space="preserve">осуществлялись фактические действия по </w:t>
      </w:r>
      <w:r w:rsidR="006A7771">
        <w:t xml:space="preserve">приобретению, созданию, улучшению, восстановлению </w:t>
      </w:r>
      <w:r w:rsidR="00575557">
        <w:t>инвестиционн</w:t>
      </w:r>
      <w:r>
        <w:t>ого актива;</w:t>
      </w:r>
    </w:p>
    <w:p w:rsidR="00BF1FBA" w:rsidRDefault="00BF1FBA" w:rsidP="00BF1FBA">
      <w:pPr>
        <w:pStyle w:val="a"/>
        <w:spacing w:line="276" w:lineRule="auto"/>
        <w:ind w:left="0" w:firstLine="851"/>
      </w:pPr>
      <w:r>
        <w:t xml:space="preserve">организация несла затраты по </w:t>
      </w:r>
      <w:r w:rsidR="006A7771">
        <w:t xml:space="preserve">приобретению, созданию, улучшению, восстановлению </w:t>
      </w:r>
      <w:r w:rsidR="00575557">
        <w:t>инвестиционн</w:t>
      </w:r>
      <w:r>
        <w:t>ого актива.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Организация должна начать капитализацию </w:t>
      </w:r>
      <w:r w:rsidR="008E1806">
        <w:t>долговых затрат</w:t>
      </w:r>
      <w:r w:rsidR="006A7771">
        <w:t>,</w:t>
      </w:r>
      <w:r>
        <w:t xml:space="preserve"> </w:t>
      </w:r>
      <w:r w:rsidR="006A7771">
        <w:t>когда выполняются</w:t>
      </w:r>
      <w:r>
        <w:t xml:space="preserve"> все следующие условия:</w:t>
      </w:r>
    </w:p>
    <w:p w:rsidR="00CE5EAB" w:rsidRDefault="006A7771" w:rsidP="00CE5EAB">
      <w:pPr>
        <w:spacing w:line="276" w:lineRule="auto"/>
      </w:pPr>
      <w:r>
        <w:t>а</w:t>
      </w:r>
      <w:r w:rsidR="00CE5EAB">
        <w:t>) понесены затраты по данному активу;</w:t>
      </w:r>
    </w:p>
    <w:p w:rsidR="00CE5EAB" w:rsidRDefault="006A7771" w:rsidP="00CE5EAB">
      <w:pPr>
        <w:spacing w:line="276" w:lineRule="auto"/>
      </w:pPr>
      <w:r>
        <w:t>б</w:t>
      </w:r>
      <w:r w:rsidR="00CE5EAB">
        <w:t xml:space="preserve">) понесены </w:t>
      </w:r>
      <w:r w:rsidR="008E1806">
        <w:t>долговые затраты</w:t>
      </w:r>
      <w:r w:rsidR="00CE5EAB">
        <w:t>; и</w:t>
      </w:r>
    </w:p>
    <w:p w:rsidR="00CE5EAB" w:rsidRDefault="006A7771" w:rsidP="00CE5EAB">
      <w:pPr>
        <w:spacing w:line="276" w:lineRule="auto"/>
      </w:pPr>
      <w:r>
        <w:t>в</w:t>
      </w:r>
      <w:r w:rsidR="00CE5EAB">
        <w:t>) ведется деятельность, необходимая для подготовки актива к использованию по назначению или к продаже.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Затраты на </w:t>
      </w:r>
      <w:r w:rsidR="00575557">
        <w:t>инвестиционн</w:t>
      </w:r>
      <w:r>
        <w:t>ый актив включают только те затраты, которые привели к выплатам денежных средств, передаче других активов или принятию обязательств. Затраты уменьшаются на величину полученн</w:t>
      </w:r>
      <w:r w:rsidR="006A7771">
        <w:t>ой</w:t>
      </w:r>
      <w:r>
        <w:t xml:space="preserve"> в связи с данным активом государственной помощи. Средняя балансовая стоимость актива в течение периода, включающая ранее капитализированные </w:t>
      </w:r>
      <w:r w:rsidR="008E1806">
        <w:t>долговые затраты</w:t>
      </w:r>
      <w:r>
        <w:t>, обычно приблизительно равна значению затрат, к которым применяется ставка капитализации в этом периоде.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Деятельность, необходимая для подготовки актива к его использованию по назначению или к продаже, включает не только физическое создание самого актива. К ней относится техническая и административная работа, предшествующая началу физического создания актива, такая как деятельность, связанная с получением разрешений, необходимых для начала строительства. Однако к такой деятельности не относится владение активом, если при этом не </w:t>
      </w:r>
      <w:r w:rsidR="006A7771">
        <w:t>осуществляются действия</w:t>
      </w:r>
      <w:r>
        <w:t xml:space="preserve">, изменяющие его состояние. Например, </w:t>
      </w:r>
      <w:r w:rsidR="008E1806">
        <w:t>долговые затраты</w:t>
      </w:r>
      <w:r>
        <w:t xml:space="preserve">, понесенные в период проведения работ по освоению земельного участка, капитализируются в течение периода проведения соответствующих работ. Однако </w:t>
      </w:r>
      <w:r w:rsidR="008E1806">
        <w:t>долговые затраты</w:t>
      </w:r>
      <w:r>
        <w:t>, понесенные в то время, когда земля, приобретенная для последующего строительства, оставалась во владении без проведения на ней каких-либо работ по освоению, не подлежат капитализации.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Организация должна приостановить капитализацию </w:t>
      </w:r>
      <w:r w:rsidR="008E1806">
        <w:t>долговых затрат</w:t>
      </w:r>
      <w:r>
        <w:t xml:space="preserve"> в течение продолжительных периодов, когда активное </w:t>
      </w:r>
      <w:r w:rsidR="006A7771">
        <w:t>деятельность по приобретению, созданию, улучшению, восстановлению</w:t>
      </w:r>
      <w:r>
        <w:t xml:space="preserve"> </w:t>
      </w:r>
      <w:r w:rsidR="00575557">
        <w:t>инвестиционн</w:t>
      </w:r>
      <w:r>
        <w:t>ого актива прерывается.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Организация может нести </w:t>
      </w:r>
      <w:r w:rsidR="008E1806">
        <w:t>долговые затраты</w:t>
      </w:r>
      <w:r>
        <w:t xml:space="preserve"> в течение продолжительного периода, когда деятельность, необходимая для подготовки актива к использованию по назначению или к продаже, прерывается. К таким затратам относятся затраты по содержанию незавершенных объектов, </w:t>
      </w:r>
      <w:r w:rsidR="006A7771">
        <w:t>которые</w:t>
      </w:r>
      <w:r>
        <w:t xml:space="preserve"> не капитализируются. Однако организация не приостанавливает капитализацию </w:t>
      </w:r>
      <w:r w:rsidR="008E1806">
        <w:t>долговых затрат</w:t>
      </w:r>
      <w:r>
        <w:t xml:space="preserve"> в течение периода, когда осуществляется значительная техническая и административная работа. Организация также не приостанавливает капитализацию </w:t>
      </w:r>
      <w:r w:rsidR="008E1806">
        <w:t>долговых затрат</w:t>
      </w:r>
      <w:r>
        <w:t>, когда временная задержка представляет собой необходимую часть процесса подготовки актива к использованию по назначению или к продаже. Например, капитализация продолжается в течение продолжительного периода, когда высокий уровень воды задерживает строительство моста, если такой высокий уровень воды является обычным для данного географического региона в период, в котором проводится строительство.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Организация должна прекратить капитализацию </w:t>
      </w:r>
      <w:r w:rsidR="008E1806">
        <w:t>долговых затрат</w:t>
      </w:r>
      <w:r>
        <w:t xml:space="preserve">, когда завершены работы, необходимые для подготовки </w:t>
      </w:r>
      <w:r w:rsidR="00575557">
        <w:t>инвестиционн</w:t>
      </w:r>
      <w:r>
        <w:t>ого актива к использованию по назначению или к продаже.</w:t>
      </w:r>
    </w:p>
    <w:p w:rsidR="00CE5EAB" w:rsidRDefault="00CE5EAB" w:rsidP="003D5CE7">
      <w:pPr>
        <w:spacing w:line="276" w:lineRule="auto"/>
      </w:pPr>
      <w:r>
        <w:t xml:space="preserve">Актив обычно считается готовым к использованию по назначению или к продаже, когда завершено его </w:t>
      </w:r>
      <w:r w:rsidR="006A7771">
        <w:t>приобретение, создание, улучшение, восстановление</w:t>
      </w:r>
      <w:r>
        <w:t>, несмотря на то, что повседневная административная работа все еще может продолжаться. Если остались лишь такие незначительные доработки, как оформление объекта в соответствии с требованиями покупателя или пользователя, это свидетельствует о завершении работ.</w:t>
      </w:r>
    </w:p>
    <w:p w:rsidR="00CE5EAB" w:rsidRDefault="00CE5EAB" w:rsidP="00CE5EAB">
      <w:pPr>
        <w:pStyle w:val="a0"/>
        <w:spacing w:line="276" w:lineRule="auto"/>
        <w:ind w:left="0" w:firstLine="851"/>
      </w:pPr>
      <w:r>
        <w:t xml:space="preserve">Когда организация завершает </w:t>
      </w:r>
      <w:r w:rsidR="006A7771">
        <w:t>приобретени</w:t>
      </w:r>
      <w:r w:rsidR="00486DF0">
        <w:t>е</w:t>
      </w:r>
      <w:r w:rsidR="006A7771">
        <w:t>, создани</w:t>
      </w:r>
      <w:r w:rsidR="00486DF0">
        <w:t>е</w:t>
      </w:r>
      <w:r w:rsidR="006A7771">
        <w:t>, улучшени</w:t>
      </w:r>
      <w:r w:rsidR="00486DF0">
        <w:t>е</w:t>
      </w:r>
      <w:r w:rsidR="006A7771">
        <w:t>, восстановлени</w:t>
      </w:r>
      <w:r w:rsidR="00486DF0">
        <w:t>е</w:t>
      </w:r>
      <w:r w:rsidR="006A7771">
        <w:t xml:space="preserve"> </w:t>
      </w:r>
      <w:r w:rsidR="00575557">
        <w:t>инвестиционн</w:t>
      </w:r>
      <w:r>
        <w:t>ого актива по частям</w:t>
      </w:r>
      <w:r w:rsidR="00486DF0">
        <w:t>,</w:t>
      </w:r>
      <w:r>
        <w:t xml:space="preserve"> и каждая часть может использоваться в то время, как продолжа</w:t>
      </w:r>
      <w:r w:rsidR="00486DF0">
        <w:t>ю</w:t>
      </w:r>
      <w:r>
        <w:t xml:space="preserve">тся </w:t>
      </w:r>
      <w:r w:rsidR="00486DF0">
        <w:t>работы с</w:t>
      </w:r>
      <w:r>
        <w:t xml:space="preserve"> други</w:t>
      </w:r>
      <w:r w:rsidR="00486DF0">
        <w:t>ми</w:t>
      </w:r>
      <w:r>
        <w:t xml:space="preserve"> част</w:t>
      </w:r>
      <w:r w:rsidR="00486DF0">
        <w:t>ями</w:t>
      </w:r>
      <w:r>
        <w:t xml:space="preserve">, организация должна прекратить капитализацию </w:t>
      </w:r>
      <w:r w:rsidR="008E1806">
        <w:t>долговых затрат</w:t>
      </w:r>
      <w:r>
        <w:t xml:space="preserve"> по завершении работ, необходимых для подготовки данной части актива к использованию по назначению или к продаже.</w:t>
      </w:r>
    </w:p>
    <w:p w:rsidR="00CE5EAB" w:rsidRDefault="00CE5EAB" w:rsidP="003D5CE7">
      <w:pPr>
        <w:spacing w:line="276" w:lineRule="auto"/>
      </w:pPr>
      <w:r>
        <w:t xml:space="preserve">Бизнес-центр, состоящий из нескольких зданий, каждое из которых пригодно к использованию отдельно, представляет собой пример </w:t>
      </w:r>
      <w:r w:rsidR="00575557">
        <w:t>инвестиционн</w:t>
      </w:r>
      <w:r>
        <w:t xml:space="preserve">ого актива, в котором каждая часть может быть использована, в то время как строительство других составных частей еще продолжается. Примером </w:t>
      </w:r>
      <w:r w:rsidR="00575557">
        <w:t>инвестиционн</w:t>
      </w:r>
      <w:r>
        <w:t>ого актива, который должен быть завершен полностью, прежде чем какая-либо из его составных частей может быть использована, является завод, объединяющий несколько производственных процессов, осуществляемых последовательно в разных цехах, расположенных на одной территории, например</w:t>
      </w:r>
      <w:r w:rsidR="003D5CE7">
        <w:t>,</w:t>
      </w:r>
      <w:r>
        <w:t xml:space="preserve"> металлургический комбинат.</w:t>
      </w:r>
    </w:p>
    <w:p w:rsidR="00F2581D" w:rsidRPr="00A94A01" w:rsidRDefault="00F2581D" w:rsidP="00F2581D">
      <w:pPr>
        <w:pStyle w:val="1"/>
        <w:spacing w:line="276" w:lineRule="auto"/>
      </w:pPr>
      <w:r>
        <w:t>Раскрытие информации в отчетности</w:t>
      </w:r>
    </w:p>
    <w:p w:rsidR="00EC50EB" w:rsidRDefault="00EC50EB" w:rsidP="00F2581D">
      <w:pPr>
        <w:pStyle w:val="a0"/>
        <w:spacing w:line="276" w:lineRule="auto"/>
        <w:ind w:left="0" w:firstLine="851"/>
      </w:pPr>
      <w:r>
        <w:t>Сумма долговых затрат отчетного периода, признанная расходом этого периода, представляется в отчете о финансовых результатах обособленно от других расходов организации.</w:t>
      </w:r>
    </w:p>
    <w:p w:rsidR="00F2581D" w:rsidRDefault="00EC50EB" w:rsidP="00F2581D">
      <w:pPr>
        <w:pStyle w:val="a0"/>
        <w:spacing w:line="276" w:lineRule="auto"/>
        <w:ind w:left="0" w:firstLine="851"/>
      </w:pPr>
      <w:r>
        <w:t xml:space="preserve">В пояснениях к бухгалтерскому балансу и отчету о финансовых результатах с учетом существенности </w:t>
      </w:r>
      <w:r w:rsidR="00F2581D">
        <w:t>раскрыва</w:t>
      </w:r>
      <w:r>
        <w:t>ется</w:t>
      </w:r>
      <w:r w:rsidR="00F2581D">
        <w:t>:</w:t>
      </w:r>
    </w:p>
    <w:p w:rsidR="00F2581D" w:rsidRDefault="00F2581D" w:rsidP="00EC50EB">
      <w:pPr>
        <w:pStyle w:val="a0"/>
        <w:numPr>
          <w:ilvl w:val="0"/>
          <w:numId w:val="35"/>
        </w:numPr>
        <w:ind w:left="0" w:firstLine="840"/>
      </w:pPr>
      <w:r>
        <w:t>сумм</w:t>
      </w:r>
      <w:r w:rsidR="00EC50EB">
        <w:t>а</w:t>
      </w:r>
      <w:r>
        <w:t xml:space="preserve"> </w:t>
      </w:r>
      <w:r w:rsidR="00EC50EB">
        <w:t xml:space="preserve">долговых </w:t>
      </w:r>
      <w:r>
        <w:t xml:space="preserve">затрат </w:t>
      </w:r>
      <w:r w:rsidR="00EC50EB">
        <w:t>отчетного периода</w:t>
      </w:r>
      <w:r>
        <w:t xml:space="preserve">, </w:t>
      </w:r>
      <w:r w:rsidR="00EC50EB">
        <w:t xml:space="preserve">включенная в стоимость </w:t>
      </w:r>
      <w:r w:rsidR="002F26E0">
        <w:t xml:space="preserve">инвестиционных </w:t>
      </w:r>
      <w:r w:rsidR="00EC50EB">
        <w:t>активов;</w:t>
      </w:r>
    </w:p>
    <w:p w:rsidR="00F2581D" w:rsidRPr="00A94A01" w:rsidRDefault="00F2581D" w:rsidP="00EC50EB">
      <w:pPr>
        <w:pStyle w:val="a0"/>
        <w:numPr>
          <w:ilvl w:val="0"/>
          <w:numId w:val="35"/>
        </w:numPr>
        <w:ind w:left="0" w:firstLine="840"/>
      </w:pPr>
      <w:r>
        <w:t>ставк</w:t>
      </w:r>
      <w:r w:rsidR="00EC50EB">
        <w:t>а</w:t>
      </w:r>
      <w:r>
        <w:t xml:space="preserve"> капитализаци</w:t>
      </w:r>
      <w:r w:rsidR="00EC50EB">
        <w:t>и</w:t>
      </w:r>
      <w:r>
        <w:t>, использованн</w:t>
      </w:r>
      <w:r w:rsidR="00EC50EB">
        <w:t>ая</w:t>
      </w:r>
      <w:r>
        <w:t xml:space="preserve"> для определения капитализ</w:t>
      </w:r>
      <w:r w:rsidR="00EC50EB">
        <w:t>ированной</w:t>
      </w:r>
      <w:r>
        <w:t xml:space="preserve"> суммы </w:t>
      </w:r>
      <w:r w:rsidR="00EC50EB">
        <w:t xml:space="preserve">долговых </w:t>
      </w:r>
      <w:r>
        <w:t>затрат</w:t>
      </w:r>
      <w:r w:rsidR="00EC50EB">
        <w:t>.</w:t>
      </w:r>
    </w:p>
    <w:p w:rsidR="00E31A13" w:rsidRPr="00A94A01" w:rsidRDefault="00E31A13" w:rsidP="007E0131">
      <w:pPr>
        <w:pStyle w:val="1"/>
        <w:spacing w:line="276" w:lineRule="auto"/>
      </w:pPr>
      <w:r w:rsidRPr="00A94A01">
        <w:t>Изменение учетной политики</w:t>
      </w:r>
    </w:p>
    <w:p w:rsidR="00E31A13" w:rsidRDefault="00E31A13" w:rsidP="007E0131">
      <w:pPr>
        <w:pStyle w:val="a0"/>
        <w:spacing w:line="276" w:lineRule="auto"/>
        <w:ind w:left="0" w:firstLine="851"/>
      </w:pPr>
      <w:r w:rsidRPr="00A94A01">
        <w:t xml:space="preserve">Последствия изменений учетной политики в связи с началом применения настоящего Стандарта отражаются ретроспективно (как если бы настоящий Стандарт применялся с момента возникновения затрагиваемых им фактов хозяйственной жизни), если иное не установлено </w:t>
      </w:r>
      <w:r w:rsidR="002F26E0">
        <w:t xml:space="preserve">пунктами 26, 27 </w:t>
      </w:r>
      <w:r w:rsidRPr="00A94A01">
        <w:t>настоящ</w:t>
      </w:r>
      <w:r w:rsidR="002F26E0">
        <w:t>его</w:t>
      </w:r>
      <w:r w:rsidRPr="00A94A01">
        <w:t xml:space="preserve"> Стандарт</w:t>
      </w:r>
      <w:r w:rsidR="002F26E0">
        <w:t>а</w:t>
      </w:r>
      <w:r w:rsidRPr="00A94A01">
        <w:t>.</w:t>
      </w:r>
    </w:p>
    <w:p w:rsidR="002F26E0" w:rsidRDefault="002F26E0" w:rsidP="002F26E0">
      <w:pPr>
        <w:pStyle w:val="a0"/>
        <w:spacing w:line="276" w:lineRule="auto"/>
        <w:ind w:left="0" w:firstLine="851"/>
      </w:pPr>
      <w:r w:rsidRPr="002F26E0">
        <w:t>Настоящий Стандарт допускается применять перспективно (только в отношении фактов хозяйственной жизни, имевших место после начала применения настоящего Стандарта, без изменения сформированных ранее данных бухгалтерского учета).</w:t>
      </w:r>
    </w:p>
    <w:p w:rsidR="008927CA" w:rsidRDefault="00AE6295" w:rsidP="00C32CF4">
      <w:pPr>
        <w:pStyle w:val="a0"/>
        <w:spacing w:line="276" w:lineRule="auto"/>
        <w:ind w:left="0" w:firstLine="851"/>
      </w:pPr>
      <w:r>
        <w:t>Организация может</w:t>
      </w:r>
      <w:r w:rsidR="008927CA">
        <w:t xml:space="preserve"> </w:t>
      </w:r>
      <w:r w:rsidR="009266BA">
        <w:t xml:space="preserve">выбрать дату </w:t>
      </w:r>
      <w:r w:rsidR="009E7AC5">
        <w:t>до</w:t>
      </w:r>
      <w:r w:rsidR="009266BA">
        <w:t xml:space="preserve"> начала отчетного периода, начиная с отчетности за который </w:t>
      </w:r>
      <w:r w:rsidR="008927CA">
        <w:t>применя</w:t>
      </w:r>
      <w:r w:rsidR="009266BA">
        <w:t>ется</w:t>
      </w:r>
      <w:r w:rsidR="008927CA">
        <w:t xml:space="preserve"> </w:t>
      </w:r>
      <w:r w:rsidR="009266BA">
        <w:t>настоящий С</w:t>
      </w:r>
      <w:r w:rsidR="008927CA">
        <w:t>тандарт</w:t>
      </w:r>
      <w:r w:rsidR="009266BA">
        <w:t>, с тем чтобы применять его</w:t>
      </w:r>
      <w:r w:rsidR="008927CA">
        <w:t xml:space="preserve"> </w:t>
      </w:r>
      <w:r w:rsidR="00486DF0">
        <w:t xml:space="preserve">только </w:t>
      </w:r>
      <w:r w:rsidR="008927CA">
        <w:t xml:space="preserve">к </w:t>
      </w:r>
      <w:r>
        <w:t xml:space="preserve">долговым </w:t>
      </w:r>
      <w:r w:rsidR="008927CA">
        <w:t xml:space="preserve">затратам, </w:t>
      </w:r>
      <w:r w:rsidR="009266BA">
        <w:t>связанным</w:t>
      </w:r>
      <w:r w:rsidR="008927CA">
        <w:t xml:space="preserve"> </w:t>
      </w:r>
      <w:r w:rsidR="009266BA">
        <w:t>с</w:t>
      </w:r>
      <w:r w:rsidR="008927CA">
        <w:t xml:space="preserve"> </w:t>
      </w:r>
      <w:r w:rsidR="00575557">
        <w:t>инвестиционн</w:t>
      </w:r>
      <w:r w:rsidR="008927CA">
        <w:t>ым</w:t>
      </w:r>
      <w:r w:rsidR="009266BA">
        <w:t>и</w:t>
      </w:r>
      <w:r w:rsidR="008927CA">
        <w:t xml:space="preserve"> активам</w:t>
      </w:r>
      <w:r w:rsidR="009266BA">
        <w:t>и</w:t>
      </w:r>
      <w:r w:rsidR="008927CA">
        <w:t xml:space="preserve">, по которым </w:t>
      </w:r>
      <w:r w:rsidR="009E7AC5">
        <w:t xml:space="preserve">капитализация долговых затрат </w:t>
      </w:r>
      <w:r w:rsidR="009266BA">
        <w:t>начинается</w:t>
      </w:r>
      <w:r w:rsidR="008927CA">
        <w:t xml:space="preserve"> после этой даты.</w:t>
      </w:r>
    </w:p>
    <w:p w:rsidR="00AE6295" w:rsidRPr="00AE6295" w:rsidRDefault="00AE6295" w:rsidP="00AE6295">
      <w:pPr>
        <w:pStyle w:val="a0"/>
        <w:spacing w:line="276" w:lineRule="auto"/>
        <w:ind w:left="0" w:firstLine="851"/>
      </w:pPr>
      <w:r w:rsidRPr="00AE6295">
        <w:t>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(финансовой) отчетности, составленной с пр</w:t>
      </w:r>
      <w:r w:rsidR="008E1806">
        <w:t>именением настоящего Стандарта.</w:t>
      </w:r>
      <w:bookmarkStart w:id="0" w:name="_GoBack"/>
      <w:bookmarkEnd w:id="0"/>
    </w:p>
    <w:p w:rsidR="00CE59F5" w:rsidRDefault="00CE59F5" w:rsidP="007E0131">
      <w:pPr>
        <w:spacing w:line="276" w:lineRule="auto"/>
      </w:pPr>
    </w:p>
    <w:sectPr w:rsidR="00CE59F5" w:rsidSect="005A50CE">
      <w:footerReference w:type="default" r:id="rId8"/>
      <w:pgSz w:w="11906" w:h="16838"/>
      <w:pgMar w:top="1134" w:right="1134" w:bottom="1134" w:left="1134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26" w:rsidRDefault="00782A26" w:rsidP="00605967">
      <w:r>
        <w:separator/>
      </w:r>
    </w:p>
  </w:endnote>
  <w:endnote w:type="continuationSeparator" w:id="0">
    <w:p w:rsidR="00782A26" w:rsidRDefault="00782A26" w:rsidP="0060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996988"/>
      <w:docPartObj>
        <w:docPartGallery w:val="Page Numbers (Bottom of Page)"/>
        <w:docPartUnique/>
      </w:docPartObj>
    </w:sdtPr>
    <w:sdtContent>
      <w:p w:rsidR="00B6538E" w:rsidRDefault="008534BC">
        <w:pPr>
          <w:pStyle w:val="a7"/>
          <w:jc w:val="center"/>
        </w:pPr>
        <w:r>
          <w:fldChar w:fldCharType="begin"/>
        </w:r>
        <w:r w:rsidR="00B6538E">
          <w:instrText>PAGE   \* MERGEFORMAT</w:instrText>
        </w:r>
        <w:r>
          <w:fldChar w:fldCharType="separate"/>
        </w:r>
        <w:r w:rsidR="00782A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26" w:rsidRDefault="00782A26" w:rsidP="00605967">
      <w:r>
        <w:separator/>
      </w:r>
    </w:p>
  </w:footnote>
  <w:footnote w:type="continuationSeparator" w:id="0">
    <w:p w:rsidR="00782A26" w:rsidRDefault="00782A26" w:rsidP="00605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FC"/>
    <w:multiLevelType w:val="hybridMultilevel"/>
    <w:tmpl w:val="DA5A3D2C"/>
    <w:lvl w:ilvl="0" w:tplc="CE147384">
      <w:start w:val="1"/>
      <w:numFmt w:val="russianLower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D55588"/>
    <w:multiLevelType w:val="hybridMultilevel"/>
    <w:tmpl w:val="FFDC2980"/>
    <w:lvl w:ilvl="0" w:tplc="E488DA22">
      <w:start w:val="1"/>
      <w:numFmt w:val="russianLower"/>
      <w:pStyle w:val="a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D31B17"/>
    <w:multiLevelType w:val="hybridMultilevel"/>
    <w:tmpl w:val="DC00AFCE"/>
    <w:lvl w:ilvl="0" w:tplc="CE147384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5B4659"/>
    <w:multiLevelType w:val="hybridMultilevel"/>
    <w:tmpl w:val="ADD8E63A"/>
    <w:lvl w:ilvl="0" w:tplc="E34C9C32">
      <w:start w:val="1"/>
      <w:numFmt w:val="lowerLetter"/>
      <w:lvlText w:val="(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8C7CCD"/>
    <w:multiLevelType w:val="hybridMultilevel"/>
    <w:tmpl w:val="0FBE3F1E"/>
    <w:lvl w:ilvl="0" w:tplc="C952FE74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11C0"/>
    <w:multiLevelType w:val="hybridMultilevel"/>
    <w:tmpl w:val="386633B6"/>
    <w:lvl w:ilvl="0" w:tplc="54165532">
      <w:start w:val="1"/>
      <w:numFmt w:val="russianLower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2C2F16"/>
    <w:multiLevelType w:val="hybridMultilevel"/>
    <w:tmpl w:val="325C77E0"/>
    <w:lvl w:ilvl="0" w:tplc="CE147384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115F84"/>
    <w:multiLevelType w:val="hybridMultilevel"/>
    <w:tmpl w:val="BA805042"/>
    <w:lvl w:ilvl="0" w:tplc="3B14B694">
      <w:start w:val="1"/>
      <w:numFmt w:val="lowerLetter"/>
      <w:lvlText w:val="(%1)"/>
      <w:lvlJc w:val="left"/>
      <w:pPr>
        <w:ind w:left="136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E27D03"/>
    <w:multiLevelType w:val="hybridMultilevel"/>
    <w:tmpl w:val="835AA97C"/>
    <w:lvl w:ilvl="0" w:tplc="CE147384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AE949F1"/>
    <w:multiLevelType w:val="multilevel"/>
    <w:tmpl w:val="B3F681AC"/>
    <w:lvl w:ilvl="0">
      <w:start w:val="1"/>
      <w:numFmt w:val="decimal"/>
      <w:pStyle w:val="a0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75B458C3"/>
    <w:multiLevelType w:val="hybridMultilevel"/>
    <w:tmpl w:val="F5A096CC"/>
    <w:lvl w:ilvl="0" w:tplc="CE147384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0"/>
  </w:num>
  <w:num w:numId="33">
    <w:abstractNumId w:val="7"/>
  </w:num>
  <w:num w:numId="34">
    <w:abstractNumId w:val="9"/>
  </w:num>
  <w:num w:numId="35">
    <w:abstractNumId w:val="6"/>
  </w:num>
  <w:num w:numId="36">
    <w:abstractNumId w:val="3"/>
  </w:num>
  <w:num w:numId="37">
    <w:abstractNumId w:val="9"/>
  </w:num>
  <w:num w:numId="38">
    <w:abstractNumId w:val="8"/>
  </w:num>
  <w:num w:numId="39">
    <w:abstractNumId w:val="2"/>
  </w:num>
  <w:num w:numId="40">
    <w:abstractNumId w:val="9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431F9"/>
    <w:rsid w:val="00002229"/>
    <w:rsid w:val="00011B86"/>
    <w:rsid w:val="00014596"/>
    <w:rsid w:val="000213E2"/>
    <w:rsid w:val="00022C85"/>
    <w:rsid w:val="00034D32"/>
    <w:rsid w:val="00040D7B"/>
    <w:rsid w:val="000413D9"/>
    <w:rsid w:val="000416A9"/>
    <w:rsid w:val="00041EC1"/>
    <w:rsid w:val="00051076"/>
    <w:rsid w:val="00061883"/>
    <w:rsid w:val="00064815"/>
    <w:rsid w:val="000A11B7"/>
    <w:rsid w:val="000A297F"/>
    <w:rsid w:val="000A2D5F"/>
    <w:rsid w:val="000B66C0"/>
    <w:rsid w:val="000B78E4"/>
    <w:rsid w:val="000C5AB2"/>
    <w:rsid w:val="000D3A09"/>
    <w:rsid w:val="000E288F"/>
    <w:rsid w:val="000F6665"/>
    <w:rsid w:val="00103860"/>
    <w:rsid w:val="001117B7"/>
    <w:rsid w:val="00115F63"/>
    <w:rsid w:val="00131D70"/>
    <w:rsid w:val="0013592C"/>
    <w:rsid w:val="0014057D"/>
    <w:rsid w:val="00142C73"/>
    <w:rsid w:val="00145E96"/>
    <w:rsid w:val="00147608"/>
    <w:rsid w:val="0015452B"/>
    <w:rsid w:val="00161AF0"/>
    <w:rsid w:val="001621EA"/>
    <w:rsid w:val="00162A2D"/>
    <w:rsid w:val="001657B4"/>
    <w:rsid w:val="00172DF2"/>
    <w:rsid w:val="001735DF"/>
    <w:rsid w:val="001854B8"/>
    <w:rsid w:val="00195CA3"/>
    <w:rsid w:val="001960EB"/>
    <w:rsid w:val="001B1E33"/>
    <w:rsid w:val="001B2C9D"/>
    <w:rsid w:val="001C1449"/>
    <w:rsid w:val="001C7B43"/>
    <w:rsid w:val="001D4F9E"/>
    <w:rsid w:val="001D5334"/>
    <w:rsid w:val="001D71CD"/>
    <w:rsid w:val="001E7138"/>
    <w:rsid w:val="001F09D1"/>
    <w:rsid w:val="001F15D7"/>
    <w:rsid w:val="001F53CE"/>
    <w:rsid w:val="001F73A4"/>
    <w:rsid w:val="00201077"/>
    <w:rsid w:val="00202225"/>
    <w:rsid w:val="00205A8F"/>
    <w:rsid w:val="00207EDA"/>
    <w:rsid w:val="002106B7"/>
    <w:rsid w:val="0021122F"/>
    <w:rsid w:val="002126A0"/>
    <w:rsid w:val="002135D1"/>
    <w:rsid w:val="00213DFB"/>
    <w:rsid w:val="00216C34"/>
    <w:rsid w:val="0024210A"/>
    <w:rsid w:val="0024211C"/>
    <w:rsid w:val="002457FC"/>
    <w:rsid w:val="00247B86"/>
    <w:rsid w:val="002571E7"/>
    <w:rsid w:val="00261751"/>
    <w:rsid w:val="0026191B"/>
    <w:rsid w:val="00273F4C"/>
    <w:rsid w:val="0027610B"/>
    <w:rsid w:val="00281BEC"/>
    <w:rsid w:val="00293491"/>
    <w:rsid w:val="002A11AB"/>
    <w:rsid w:val="002A55B3"/>
    <w:rsid w:val="002A6778"/>
    <w:rsid w:val="002D2FDC"/>
    <w:rsid w:val="002D3094"/>
    <w:rsid w:val="002E3D5F"/>
    <w:rsid w:val="002E59CE"/>
    <w:rsid w:val="002E76FE"/>
    <w:rsid w:val="002F26E0"/>
    <w:rsid w:val="002F3B7B"/>
    <w:rsid w:val="00302876"/>
    <w:rsid w:val="003076CD"/>
    <w:rsid w:val="003104E0"/>
    <w:rsid w:val="0031204D"/>
    <w:rsid w:val="00334167"/>
    <w:rsid w:val="00346714"/>
    <w:rsid w:val="00355470"/>
    <w:rsid w:val="00357B84"/>
    <w:rsid w:val="00360EE4"/>
    <w:rsid w:val="00367DC7"/>
    <w:rsid w:val="00376240"/>
    <w:rsid w:val="003778C7"/>
    <w:rsid w:val="00393EC7"/>
    <w:rsid w:val="00395EA0"/>
    <w:rsid w:val="00397BDA"/>
    <w:rsid w:val="003B0C1D"/>
    <w:rsid w:val="003B1273"/>
    <w:rsid w:val="003B2E9F"/>
    <w:rsid w:val="003B4457"/>
    <w:rsid w:val="003C717E"/>
    <w:rsid w:val="003D4073"/>
    <w:rsid w:val="003D40A8"/>
    <w:rsid w:val="003D5CE7"/>
    <w:rsid w:val="003E5FBE"/>
    <w:rsid w:val="003F2A92"/>
    <w:rsid w:val="003F37D3"/>
    <w:rsid w:val="004009A5"/>
    <w:rsid w:val="00401F40"/>
    <w:rsid w:val="00404725"/>
    <w:rsid w:val="004051BA"/>
    <w:rsid w:val="004064A5"/>
    <w:rsid w:val="0041056B"/>
    <w:rsid w:val="00414A84"/>
    <w:rsid w:val="00416CAA"/>
    <w:rsid w:val="00420CDF"/>
    <w:rsid w:val="00422B7B"/>
    <w:rsid w:val="004305CA"/>
    <w:rsid w:val="004314C3"/>
    <w:rsid w:val="0044006C"/>
    <w:rsid w:val="004418D6"/>
    <w:rsid w:val="0044269E"/>
    <w:rsid w:val="004434B5"/>
    <w:rsid w:val="004474D5"/>
    <w:rsid w:val="00450154"/>
    <w:rsid w:val="004511D7"/>
    <w:rsid w:val="00454EAF"/>
    <w:rsid w:val="00455BB3"/>
    <w:rsid w:val="00457310"/>
    <w:rsid w:val="00457496"/>
    <w:rsid w:val="0046285F"/>
    <w:rsid w:val="0047007A"/>
    <w:rsid w:val="0047043F"/>
    <w:rsid w:val="00470898"/>
    <w:rsid w:val="00484952"/>
    <w:rsid w:val="00486DF0"/>
    <w:rsid w:val="004870DC"/>
    <w:rsid w:val="004A50CD"/>
    <w:rsid w:val="004A524F"/>
    <w:rsid w:val="004A52C2"/>
    <w:rsid w:val="004A59E2"/>
    <w:rsid w:val="004A7BB1"/>
    <w:rsid w:val="004A7CE7"/>
    <w:rsid w:val="004B1A41"/>
    <w:rsid w:val="004B3698"/>
    <w:rsid w:val="004B7564"/>
    <w:rsid w:val="004C3925"/>
    <w:rsid w:val="004C5564"/>
    <w:rsid w:val="004D76A4"/>
    <w:rsid w:val="004F0A6E"/>
    <w:rsid w:val="005019CF"/>
    <w:rsid w:val="00503E65"/>
    <w:rsid w:val="0050430D"/>
    <w:rsid w:val="00506FD9"/>
    <w:rsid w:val="00507491"/>
    <w:rsid w:val="00515901"/>
    <w:rsid w:val="00536FC0"/>
    <w:rsid w:val="00542C65"/>
    <w:rsid w:val="0054372B"/>
    <w:rsid w:val="00546C68"/>
    <w:rsid w:val="00550D14"/>
    <w:rsid w:val="00556CF0"/>
    <w:rsid w:val="00561373"/>
    <w:rsid w:val="00572C52"/>
    <w:rsid w:val="00575557"/>
    <w:rsid w:val="005835BA"/>
    <w:rsid w:val="005908F1"/>
    <w:rsid w:val="00595F9F"/>
    <w:rsid w:val="00596573"/>
    <w:rsid w:val="005A50CE"/>
    <w:rsid w:val="005B108E"/>
    <w:rsid w:val="005B17E9"/>
    <w:rsid w:val="005C1255"/>
    <w:rsid w:val="005C7481"/>
    <w:rsid w:val="005C7E6A"/>
    <w:rsid w:val="005D02AB"/>
    <w:rsid w:val="005D4375"/>
    <w:rsid w:val="005D5AD3"/>
    <w:rsid w:val="005E79DF"/>
    <w:rsid w:val="005F35C1"/>
    <w:rsid w:val="005F3BF4"/>
    <w:rsid w:val="0060213D"/>
    <w:rsid w:val="00605967"/>
    <w:rsid w:val="00607EE2"/>
    <w:rsid w:val="00616658"/>
    <w:rsid w:val="00617374"/>
    <w:rsid w:val="006178F7"/>
    <w:rsid w:val="006204C9"/>
    <w:rsid w:val="00621950"/>
    <w:rsid w:val="0063130A"/>
    <w:rsid w:val="00646369"/>
    <w:rsid w:val="00646593"/>
    <w:rsid w:val="00650B04"/>
    <w:rsid w:val="00652DCA"/>
    <w:rsid w:val="00654C25"/>
    <w:rsid w:val="006655C1"/>
    <w:rsid w:val="0066651D"/>
    <w:rsid w:val="00675842"/>
    <w:rsid w:val="00686211"/>
    <w:rsid w:val="006871C2"/>
    <w:rsid w:val="0069246A"/>
    <w:rsid w:val="00692A8A"/>
    <w:rsid w:val="00692C07"/>
    <w:rsid w:val="006A38A7"/>
    <w:rsid w:val="006A7771"/>
    <w:rsid w:val="006B16B7"/>
    <w:rsid w:val="006C0C29"/>
    <w:rsid w:val="006C1EB3"/>
    <w:rsid w:val="006C605B"/>
    <w:rsid w:val="006D01D2"/>
    <w:rsid w:val="006D0ADB"/>
    <w:rsid w:val="006D5EA0"/>
    <w:rsid w:val="006E0306"/>
    <w:rsid w:val="006E4219"/>
    <w:rsid w:val="006E6AFB"/>
    <w:rsid w:val="006F4B6A"/>
    <w:rsid w:val="007017BE"/>
    <w:rsid w:val="007019FC"/>
    <w:rsid w:val="0071053C"/>
    <w:rsid w:val="00730B29"/>
    <w:rsid w:val="0073260C"/>
    <w:rsid w:val="00735CB2"/>
    <w:rsid w:val="007513F3"/>
    <w:rsid w:val="00761045"/>
    <w:rsid w:val="0078063F"/>
    <w:rsid w:val="00782A26"/>
    <w:rsid w:val="00783B64"/>
    <w:rsid w:val="00795AA9"/>
    <w:rsid w:val="007A0866"/>
    <w:rsid w:val="007A08F2"/>
    <w:rsid w:val="007A22DE"/>
    <w:rsid w:val="007A3F31"/>
    <w:rsid w:val="007B201D"/>
    <w:rsid w:val="007B32A7"/>
    <w:rsid w:val="007B47C1"/>
    <w:rsid w:val="007C22B6"/>
    <w:rsid w:val="007C62CA"/>
    <w:rsid w:val="007D0B6E"/>
    <w:rsid w:val="007D6B5F"/>
    <w:rsid w:val="007E0131"/>
    <w:rsid w:val="007E0AA2"/>
    <w:rsid w:val="007E5E55"/>
    <w:rsid w:val="007E75A6"/>
    <w:rsid w:val="007F6436"/>
    <w:rsid w:val="007F71F7"/>
    <w:rsid w:val="007F7B73"/>
    <w:rsid w:val="00813978"/>
    <w:rsid w:val="00824A58"/>
    <w:rsid w:val="00826D45"/>
    <w:rsid w:val="008276F1"/>
    <w:rsid w:val="00830AFC"/>
    <w:rsid w:val="00832CBD"/>
    <w:rsid w:val="0083577A"/>
    <w:rsid w:val="00847B14"/>
    <w:rsid w:val="0085099E"/>
    <w:rsid w:val="008534BC"/>
    <w:rsid w:val="00853702"/>
    <w:rsid w:val="00856D08"/>
    <w:rsid w:val="00861A20"/>
    <w:rsid w:val="0087390C"/>
    <w:rsid w:val="00890B42"/>
    <w:rsid w:val="008927CA"/>
    <w:rsid w:val="008A41FB"/>
    <w:rsid w:val="008A45EC"/>
    <w:rsid w:val="008A610A"/>
    <w:rsid w:val="008A7D8F"/>
    <w:rsid w:val="008B06B8"/>
    <w:rsid w:val="008C2AF9"/>
    <w:rsid w:val="008C6FDC"/>
    <w:rsid w:val="008D052E"/>
    <w:rsid w:val="008D176A"/>
    <w:rsid w:val="008D2D47"/>
    <w:rsid w:val="008D4A3C"/>
    <w:rsid w:val="008E1806"/>
    <w:rsid w:val="008E3D53"/>
    <w:rsid w:val="008E7BA4"/>
    <w:rsid w:val="008F5FF1"/>
    <w:rsid w:val="009023B4"/>
    <w:rsid w:val="0090359A"/>
    <w:rsid w:val="00904560"/>
    <w:rsid w:val="00910DFC"/>
    <w:rsid w:val="00913CF6"/>
    <w:rsid w:val="00914458"/>
    <w:rsid w:val="009147F1"/>
    <w:rsid w:val="00917986"/>
    <w:rsid w:val="0092056F"/>
    <w:rsid w:val="009206AB"/>
    <w:rsid w:val="00923D92"/>
    <w:rsid w:val="00924EF6"/>
    <w:rsid w:val="009266BA"/>
    <w:rsid w:val="00927596"/>
    <w:rsid w:val="00934859"/>
    <w:rsid w:val="009365EE"/>
    <w:rsid w:val="00941D26"/>
    <w:rsid w:val="00943FBB"/>
    <w:rsid w:val="009460A8"/>
    <w:rsid w:val="009531CA"/>
    <w:rsid w:val="009552CE"/>
    <w:rsid w:val="00962D5F"/>
    <w:rsid w:val="009642A2"/>
    <w:rsid w:val="00966ED8"/>
    <w:rsid w:val="009676AA"/>
    <w:rsid w:val="00972103"/>
    <w:rsid w:val="00974F3F"/>
    <w:rsid w:val="009A142C"/>
    <w:rsid w:val="009A1689"/>
    <w:rsid w:val="009C5793"/>
    <w:rsid w:val="009D4582"/>
    <w:rsid w:val="009E7AC5"/>
    <w:rsid w:val="009F3B8E"/>
    <w:rsid w:val="009F45BE"/>
    <w:rsid w:val="00A06E2A"/>
    <w:rsid w:val="00A14F08"/>
    <w:rsid w:val="00A16230"/>
    <w:rsid w:val="00A26520"/>
    <w:rsid w:val="00A26E7D"/>
    <w:rsid w:val="00A27D9D"/>
    <w:rsid w:val="00A34E05"/>
    <w:rsid w:val="00A431F9"/>
    <w:rsid w:val="00A51540"/>
    <w:rsid w:val="00A51D51"/>
    <w:rsid w:val="00A56680"/>
    <w:rsid w:val="00A567B2"/>
    <w:rsid w:val="00A621E6"/>
    <w:rsid w:val="00A67D54"/>
    <w:rsid w:val="00A750A5"/>
    <w:rsid w:val="00A76E26"/>
    <w:rsid w:val="00A77B7F"/>
    <w:rsid w:val="00A86C6B"/>
    <w:rsid w:val="00A90CC1"/>
    <w:rsid w:val="00A91FA5"/>
    <w:rsid w:val="00A94A01"/>
    <w:rsid w:val="00A95540"/>
    <w:rsid w:val="00A967DA"/>
    <w:rsid w:val="00AA2245"/>
    <w:rsid w:val="00AA7803"/>
    <w:rsid w:val="00AB0F56"/>
    <w:rsid w:val="00AB3D18"/>
    <w:rsid w:val="00AB4142"/>
    <w:rsid w:val="00AC7841"/>
    <w:rsid w:val="00AE332B"/>
    <w:rsid w:val="00AE6295"/>
    <w:rsid w:val="00AE7175"/>
    <w:rsid w:val="00B00C0C"/>
    <w:rsid w:val="00B044F6"/>
    <w:rsid w:val="00B05A7D"/>
    <w:rsid w:val="00B141F9"/>
    <w:rsid w:val="00B27379"/>
    <w:rsid w:val="00B32CCD"/>
    <w:rsid w:val="00B534C9"/>
    <w:rsid w:val="00B55AC1"/>
    <w:rsid w:val="00B56D2D"/>
    <w:rsid w:val="00B64797"/>
    <w:rsid w:val="00B6538E"/>
    <w:rsid w:val="00B65B5B"/>
    <w:rsid w:val="00B72A8B"/>
    <w:rsid w:val="00B737C4"/>
    <w:rsid w:val="00B83844"/>
    <w:rsid w:val="00B87BBE"/>
    <w:rsid w:val="00B92A02"/>
    <w:rsid w:val="00BB5604"/>
    <w:rsid w:val="00BC2115"/>
    <w:rsid w:val="00BC6326"/>
    <w:rsid w:val="00BC6F54"/>
    <w:rsid w:val="00BD0FA9"/>
    <w:rsid w:val="00BE355B"/>
    <w:rsid w:val="00BE45BF"/>
    <w:rsid w:val="00BE4A3C"/>
    <w:rsid w:val="00BE6023"/>
    <w:rsid w:val="00BF1FBA"/>
    <w:rsid w:val="00BF576B"/>
    <w:rsid w:val="00BF6545"/>
    <w:rsid w:val="00BF6E14"/>
    <w:rsid w:val="00C02B4D"/>
    <w:rsid w:val="00C12E63"/>
    <w:rsid w:val="00C13410"/>
    <w:rsid w:val="00C1555F"/>
    <w:rsid w:val="00C218CF"/>
    <w:rsid w:val="00C27137"/>
    <w:rsid w:val="00C5010A"/>
    <w:rsid w:val="00C502DD"/>
    <w:rsid w:val="00C55E33"/>
    <w:rsid w:val="00C66376"/>
    <w:rsid w:val="00C73421"/>
    <w:rsid w:val="00C804E7"/>
    <w:rsid w:val="00C86736"/>
    <w:rsid w:val="00C94DB2"/>
    <w:rsid w:val="00CA1290"/>
    <w:rsid w:val="00CA7019"/>
    <w:rsid w:val="00CA7CA1"/>
    <w:rsid w:val="00CB2640"/>
    <w:rsid w:val="00CB5C10"/>
    <w:rsid w:val="00CC4272"/>
    <w:rsid w:val="00CC4DB3"/>
    <w:rsid w:val="00CD3DA0"/>
    <w:rsid w:val="00CD4C11"/>
    <w:rsid w:val="00CE141E"/>
    <w:rsid w:val="00CE23CC"/>
    <w:rsid w:val="00CE59F5"/>
    <w:rsid w:val="00CE5EAB"/>
    <w:rsid w:val="00CF3875"/>
    <w:rsid w:val="00CF38CD"/>
    <w:rsid w:val="00D101D9"/>
    <w:rsid w:val="00D15263"/>
    <w:rsid w:val="00D179C9"/>
    <w:rsid w:val="00D22AED"/>
    <w:rsid w:val="00D26F09"/>
    <w:rsid w:val="00D32261"/>
    <w:rsid w:val="00D33CA7"/>
    <w:rsid w:val="00D33E07"/>
    <w:rsid w:val="00D4298E"/>
    <w:rsid w:val="00D56398"/>
    <w:rsid w:val="00D57B1E"/>
    <w:rsid w:val="00D616D3"/>
    <w:rsid w:val="00D63FA8"/>
    <w:rsid w:val="00D95D2C"/>
    <w:rsid w:val="00DA539A"/>
    <w:rsid w:val="00DB381D"/>
    <w:rsid w:val="00DB5AE3"/>
    <w:rsid w:val="00DB612F"/>
    <w:rsid w:val="00DC05C3"/>
    <w:rsid w:val="00DE090F"/>
    <w:rsid w:val="00DE0941"/>
    <w:rsid w:val="00DE1342"/>
    <w:rsid w:val="00DE178F"/>
    <w:rsid w:val="00DE1984"/>
    <w:rsid w:val="00DE4370"/>
    <w:rsid w:val="00DE5D6C"/>
    <w:rsid w:val="00DF5282"/>
    <w:rsid w:val="00DF5A8E"/>
    <w:rsid w:val="00DF7251"/>
    <w:rsid w:val="00E22774"/>
    <w:rsid w:val="00E24107"/>
    <w:rsid w:val="00E26833"/>
    <w:rsid w:val="00E272D6"/>
    <w:rsid w:val="00E31A13"/>
    <w:rsid w:val="00E3574F"/>
    <w:rsid w:val="00E358FA"/>
    <w:rsid w:val="00E41850"/>
    <w:rsid w:val="00E457E3"/>
    <w:rsid w:val="00E50839"/>
    <w:rsid w:val="00E57026"/>
    <w:rsid w:val="00E66937"/>
    <w:rsid w:val="00E82C19"/>
    <w:rsid w:val="00E82E81"/>
    <w:rsid w:val="00E86B56"/>
    <w:rsid w:val="00E91577"/>
    <w:rsid w:val="00EA59D5"/>
    <w:rsid w:val="00EB02EB"/>
    <w:rsid w:val="00EB30DF"/>
    <w:rsid w:val="00EB4730"/>
    <w:rsid w:val="00EC232F"/>
    <w:rsid w:val="00EC50EB"/>
    <w:rsid w:val="00EC6FBE"/>
    <w:rsid w:val="00EC7A77"/>
    <w:rsid w:val="00ED1CC9"/>
    <w:rsid w:val="00ED6A9F"/>
    <w:rsid w:val="00ED7AB1"/>
    <w:rsid w:val="00EE024A"/>
    <w:rsid w:val="00EE6AAD"/>
    <w:rsid w:val="00EE7AAF"/>
    <w:rsid w:val="00EE7B7B"/>
    <w:rsid w:val="00EF0699"/>
    <w:rsid w:val="00F0085B"/>
    <w:rsid w:val="00F00E0A"/>
    <w:rsid w:val="00F0102F"/>
    <w:rsid w:val="00F0133B"/>
    <w:rsid w:val="00F10949"/>
    <w:rsid w:val="00F12201"/>
    <w:rsid w:val="00F137D9"/>
    <w:rsid w:val="00F20E67"/>
    <w:rsid w:val="00F2581D"/>
    <w:rsid w:val="00F301B4"/>
    <w:rsid w:val="00F32B6D"/>
    <w:rsid w:val="00F367C2"/>
    <w:rsid w:val="00F52CFD"/>
    <w:rsid w:val="00F548C4"/>
    <w:rsid w:val="00F7060C"/>
    <w:rsid w:val="00F72BE7"/>
    <w:rsid w:val="00F769B3"/>
    <w:rsid w:val="00F83C7E"/>
    <w:rsid w:val="00F866F0"/>
    <w:rsid w:val="00FA629D"/>
    <w:rsid w:val="00FB04C2"/>
    <w:rsid w:val="00FB6649"/>
    <w:rsid w:val="00FC11C8"/>
    <w:rsid w:val="00FC2AAD"/>
    <w:rsid w:val="00FC4504"/>
    <w:rsid w:val="00FC53AF"/>
    <w:rsid w:val="00FC6E2F"/>
    <w:rsid w:val="00FD2E72"/>
    <w:rsid w:val="00FD51A6"/>
    <w:rsid w:val="00FD7833"/>
    <w:rsid w:val="00F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5967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605967"/>
    <w:pPr>
      <w:keepNext/>
      <w:keepLines/>
      <w:numPr>
        <w:numId w:val="1"/>
      </w:numPr>
      <w:spacing w:before="240"/>
      <w:ind w:left="0" w:firstLine="0"/>
      <w:jc w:val="center"/>
      <w:outlineLvl w:val="0"/>
    </w:pPr>
    <w:rPr>
      <w:rFonts w:eastAsiaTheme="majorEastAsia"/>
      <w:b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60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05967"/>
    <w:rPr>
      <w:rFonts w:ascii="Times New Roman" w:hAnsi="Times New Roman" w:cs="Times New Roman"/>
      <w:sz w:val="28"/>
    </w:rPr>
  </w:style>
  <w:style w:type="paragraph" w:styleId="a7">
    <w:name w:val="footer"/>
    <w:basedOn w:val="a1"/>
    <w:link w:val="a8"/>
    <w:uiPriority w:val="99"/>
    <w:unhideWhenUsed/>
    <w:rsid w:val="0060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05967"/>
    <w:rPr>
      <w:rFonts w:ascii="Times New Roman" w:hAnsi="Times New Roman" w:cs="Times New Roman"/>
      <w:sz w:val="28"/>
    </w:rPr>
  </w:style>
  <w:style w:type="paragraph" w:styleId="a9">
    <w:name w:val="Title"/>
    <w:basedOn w:val="a1"/>
    <w:next w:val="a1"/>
    <w:link w:val="aa"/>
    <w:uiPriority w:val="10"/>
    <w:qFormat/>
    <w:rsid w:val="00966ED8"/>
    <w:pPr>
      <w:spacing w:line="360" w:lineRule="auto"/>
      <w:ind w:firstLine="0"/>
      <w:contextualSpacing/>
      <w:jc w:val="center"/>
    </w:pPr>
    <w:rPr>
      <w:rFonts w:eastAsiaTheme="majorEastAsia"/>
      <w:b/>
      <w:spacing w:val="-10"/>
      <w:kern w:val="28"/>
      <w:szCs w:val="28"/>
    </w:rPr>
  </w:style>
  <w:style w:type="character" w:customStyle="1" w:styleId="aa">
    <w:name w:val="Название Знак"/>
    <w:basedOn w:val="a2"/>
    <w:link w:val="a9"/>
    <w:uiPriority w:val="10"/>
    <w:rsid w:val="00966ED8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605967"/>
    <w:rPr>
      <w:rFonts w:ascii="Times New Roman" w:eastAsiaTheme="majorEastAsia" w:hAnsi="Times New Roman" w:cs="Times New Roman"/>
      <w:b/>
      <w:sz w:val="28"/>
      <w:szCs w:val="28"/>
    </w:rPr>
  </w:style>
  <w:style w:type="paragraph" w:styleId="a0">
    <w:name w:val="List Paragraph"/>
    <w:basedOn w:val="a1"/>
    <w:link w:val="ab"/>
    <w:uiPriority w:val="34"/>
    <w:qFormat/>
    <w:rsid w:val="00966ED8"/>
    <w:pPr>
      <w:numPr>
        <w:numId w:val="2"/>
      </w:numPr>
      <w:tabs>
        <w:tab w:val="left" w:pos="1276"/>
      </w:tabs>
      <w:spacing w:before="120"/>
    </w:pPr>
  </w:style>
  <w:style w:type="paragraph" w:customStyle="1" w:styleId="a">
    <w:name w:val="подпункт"/>
    <w:basedOn w:val="a0"/>
    <w:link w:val="ac"/>
    <w:qFormat/>
    <w:rsid w:val="008A610A"/>
    <w:pPr>
      <w:numPr>
        <w:numId w:val="15"/>
      </w:numPr>
      <w:spacing w:before="0"/>
    </w:pPr>
  </w:style>
  <w:style w:type="character" w:customStyle="1" w:styleId="ab">
    <w:name w:val="Абзац списка Знак"/>
    <w:basedOn w:val="a2"/>
    <w:link w:val="a0"/>
    <w:uiPriority w:val="34"/>
    <w:rsid w:val="00966ED8"/>
    <w:rPr>
      <w:rFonts w:ascii="Times New Roman" w:hAnsi="Times New Roman" w:cs="Times New Roman"/>
      <w:sz w:val="28"/>
    </w:rPr>
  </w:style>
  <w:style w:type="character" w:customStyle="1" w:styleId="ac">
    <w:name w:val="подпункт Знак"/>
    <w:basedOn w:val="ab"/>
    <w:link w:val="a"/>
    <w:rsid w:val="008A610A"/>
    <w:rPr>
      <w:rFonts w:ascii="Times New Roman" w:hAnsi="Times New Roman" w:cs="Times New Roman"/>
      <w:sz w:val="28"/>
    </w:rPr>
  </w:style>
  <w:style w:type="paragraph" w:styleId="ad">
    <w:name w:val="Balloon Text"/>
    <w:basedOn w:val="a1"/>
    <w:link w:val="ae"/>
    <w:uiPriority w:val="99"/>
    <w:semiHidden/>
    <w:unhideWhenUsed/>
    <w:rsid w:val="007105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71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2A7D-44AC-49B3-A9F6-D385BE20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vasilevskaya</cp:lastModifiedBy>
  <cp:revision>2</cp:revision>
  <dcterms:created xsi:type="dcterms:W3CDTF">2023-09-08T11:56:00Z</dcterms:created>
  <dcterms:modified xsi:type="dcterms:W3CDTF">2023-09-08T11:56:00Z</dcterms:modified>
</cp:coreProperties>
</file>